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552" w:rsidRPr="00B10AC3" w:rsidRDefault="00F71552" w:rsidP="00171C82">
      <w:pPr>
        <w:pStyle w:val="Sinespaciado"/>
        <w:jc w:val="both"/>
        <w:rPr>
          <w:rFonts w:ascii="Times New Roman" w:hAnsi="Times New Roman"/>
          <w:sz w:val="23"/>
          <w:szCs w:val="23"/>
        </w:rPr>
      </w:pPr>
    </w:p>
    <w:p w:rsidR="00036999" w:rsidRPr="00036999" w:rsidRDefault="00036999" w:rsidP="00036999">
      <w:pPr>
        <w:jc w:val="center"/>
        <w:rPr>
          <w:rFonts w:ascii="Times New Roman" w:hAnsi="Times New Roman" w:cs="Times New Roman"/>
          <w:b/>
        </w:rPr>
      </w:pPr>
      <w:r w:rsidRPr="00036999">
        <w:rPr>
          <w:rFonts w:ascii="Times New Roman" w:hAnsi="Times New Roman" w:cs="Times New Roman"/>
          <w:b/>
        </w:rPr>
        <w:t>ANEXO “A”</w:t>
      </w:r>
    </w:p>
    <w:p w:rsidR="00036999" w:rsidRPr="00036999" w:rsidRDefault="00036999" w:rsidP="00036999">
      <w:pPr>
        <w:jc w:val="center"/>
        <w:rPr>
          <w:rFonts w:ascii="Times New Roman" w:hAnsi="Times New Roman" w:cs="Times New Roman"/>
          <w:b/>
        </w:rPr>
      </w:pPr>
      <w:r w:rsidRPr="00036999">
        <w:rPr>
          <w:rFonts w:ascii="Times New Roman" w:hAnsi="Times New Roman" w:cs="Times New Roman"/>
          <w:b/>
        </w:rPr>
        <w:t>ACTA DE INSTRUCCIÓN Y DECLARACIÓN JURADA DE ALLANAMIENTO</w:t>
      </w:r>
    </w:p>
    <w:p w:rsidR="00036999" w:rsidRPr="00036999" w:rsidRDefault="00036999" w:rsidP="00036999">
      <w:pPr>
        <w:jc w:val="center"/>
        <w:rPr>
          <w:rFonts w:ascii="Times New Roman" w:hAnsi="Times New Roman" w:cs="Times New Roman"/>
        </w:rPr>
      </w:pPr>
      <w:r w:rsidRPr="00036999">
        <w:rPr>
          <w:rFonts w:ascii="Times New Roman" w:hAnsi="Times New Roman" w:cs="Times New Roman"/>
        </w:rPr>
        <w:t>(Procedimiento Abreviado según la Resolución INCOOP N°</w:t>
      </w:r>
      <w:r w:rsidR="00171C82">
        <w:rPr>
          <w:rFonts w:ascii="Times New Roman" w:hAnsi="Times New Roman" w:cs="Times New Roman"/>
        </w:rPr>
        <w:t xml:space="preserve"> 23.523/2021</w:t>
      </w:r>
      <w:r w:rsidRPr="00036999">
        <w:rPr>
          <w:rFonts w:ascii="Times New Roman" w:hAnsi="Times New Roman" w:cs="Times New Roman"/>
        </w:rPr>
        <w:t>)</w:t>
      </w:r>
    </w:p>
    <w:p w:rsidR="00036999" w:rsidRPr="00036999" w:rsidRDefault="00036999" w:rsidP="00036999">
      <w:pPr>
        <w:jc w:val="both"/>
        <w:rPr>
          <w:rFonts w:ascii="Times New Roman" w:hAnsi="Times New Roman" w:cs="Times New Roman"/>
        </w:rPr>
      </w:pPr>
      <w:bookmarkStart w:id="0" w:name="_GoBack"/>
      <w:bookmarkEnd w:id="0"/>
      <w:r w:rsidRPr="00036999">
        <w:rPr>
          <w:rFonts w:ascii="Times New Roman" w:hAnsi="Times New Roman" w:cs="Times New Roman"/>
        </w:rPr>
        <w:t xml:space="preserve">En </w:t>
      </w:r>
      <w:proofErr w:type="gramStart"/>
      <w:r w:rsidRPr="00036999">
        <w:rPr>
          <w:rFonts w:ascii="Times New Roman" w:hAnsi="Times New Roman" w:cs="Times New Roman"/>
        </w:rPr>
        <w:t>fecha …</w:t>
      </w:r>
      <w:proofErr w:type="gramEnd"/>
      <w:r w:rsidRPr="00036999">
        <w:rPr>
          <w:rFonts w:ascii="Times New Roman" w:hAnsi="Times New Roman" w:cs="Times New Roman"/>
        </w:rPr>
        <w:t>.... de ……………….. de 2.0……, de conformidad con el expreso mandato y representación que bajo fe de juramento declaro haber recibido de la Cooperativa ……………………………………………… Ltda., tipificada como…….., y, amparado en las previsiones de la Resolución N°</w:t>
      </w:r>
      <w:r w:rsidR="00171C82">
        <w:rPr>
          <w:rFonts w:ascii="Times New Roman" w:hAnsi="Times New Roman" w:cs="Times New Roman"/>
        </w:rPr>
        <w:t xml:space="preserve"> 23.523/2021</w:t>
      </w:r>
      <w:r w:rsidRPr="00036999">
        <w:rPr>
          <w:rFonts w:ascii="Times New Roman" w:hAnsi="Times New Roman" w:cs="Times New Roman"/>
        </w:rPr>
        <w:t>, solicito respetuosamente al Instituto Nacional de Cooperativismo, el acogimiento de mi representada al procedimiento abreviado estipulado en la referida Resolución de esa Autoridad de Aplicación, con el reconocimiento expreso y allanamiento voluntario pleno a la veracidad del incumplimiento oportuno, así como a su consecuente multa, de la(s) obligación(es) que se marca(n) a continuación:</w:t>
      </w: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1134"/>
        <w:gridCol w:w="6"/>
        <w:gridCol w:w="1128"/>
        <w:gridCol w:w="1134"/>
        <w:gridCol w:w="2268"/>
      </w:tblGrid>
      <w:tr w:rsidR="00036999" w:rsidRPr="00036999" w:rsidTr="0011493B">
        <w:tc>
          <w:tcPr>
            <w:tcW w:w="4395" w:type="dxa"/>
            <w:vMerge w:val="restart"/>
          </w:tcPr>
          <w:p w:rsidR="00036999" w:rsidRPr="00036999" w:rsidRDefault="00036999" w:rsidP="0011493B">
            <w:pPr>
              <w:tabs>
                <w:tab w:val="left" w:pos="720"/>
              </w:tabs>
              <w:autoSpaceDE w:val="0"/>
              <w:autoSpaceDN w:val="0"/>
              <w:adjustRightInd w:val="0"/>
              <w:jc w:val="center"/>
              <w:rPr>
                <w:rFonts w:ascii="Times New Roman" w:eastAsia="Calibri" w:hAnsi="Times New Roman" w:cs="Times New Roman"/>
                <w:b/>
              </w:rPr>
            </w:pPr>
          </w:p>
          <w:p w:rsidR="00036999" w:rsidRPr="00036999" w:rsidRDefault="00036999" w:rsidP="0011493B">
            <w:pPr>
              <w:tabs>
                <w:tab w:val="left" w:pos="720"/>
              </w:tabs>
              <w:autoSpaceDE w:val="0"/>
              <w:autoSpaceDN w:val="0"/>
              <w:adjustRightInd w:val="0"/>
              <w:jc w:val="center"/>
              <w:rPr>
                <w:rFonts w:ascii="Times New Roman" w:eastAsia="Calibri" w:hAnsi="Times New Roman" w:cs="Times New Roman"/>
                <w:b/>
              </w:rPr>
            </w:pPr>
            <w:r w:rsidRPr="00036999">
              <w:rPr>
                <w:rFonts w:ascii="Times New Roman" w:eastAsia="Calibri" w:hAnsi="Times New Roman" w:cs="Times New Roman"/>
                <w:b/>
              </w:rPr>
              <w:t>OBLIGACIÓN NORMATIVA TRASGREDIDA</w:t>
            </w:r>
          </w:p>
        </w:tc>
        <w:tc>
          <w:tcPr>
            <w:tcW w:w="3402" w:type="dxa"/>
            <w:gridSpan w:val="4"/>
          </w:tcPr>
          <w:p w:rsidR="00036999" w:rsidRPr="00036999" w:rsidRDefault="00036999" w:rsidP="0011493B">
            <w:pPr>
              <w:jc w:val="center"/>
              <w:rPr>
                <w:rFonts w:ascii="Times New Roman" w:hAnsi="Times New Roman" w:cs="Times New Roman"/>
                <w:b/>
              </w:rPr>
            </w:pPr>
            <w:r w:rsidRPr="00036999">
              <w:rPr>
                <w:rFonts w:ascii="Times New Roman" w:eastAsia="Calibri" w:hAnsi="Times New Roman" w:cs="Times New Roman"/>
                <w:b/>
              </w:rPr>
              <w:t xml:space="preserve">MULTA </w:t>
            </w:r>
            <w:r w:rsidRPr="00036999">
              <w:rPr>
                <w:rFonts w:ascii="Times New Roman" w:hAnsi="Times New Roman" w:cs="Times New Roman"/>
                <w:b/>
              </w:rPr>
              <w:t>SEGÚN TIPIFICACIÓN</w:t>
            </w:r>
          </w:p>
          <w:p w:rsidR="00036999" w:rsidRPr="00036999" w:rsidRDefault="00036999" w:rsidP="0011493B">
            <w:pPr>
              <w:tabs>
                <w:tab w:val="left" w:pos="720"/>
              </w:tabs>
              <w:autoSpaceDE w:val="0"/>
              <w:autoSpaceDN w:val="0"/>
              <w:adjustRightInd w:val="0"/>
              <w:jc w:val="center"/>
              <w:rPr>
                <w:rFonts w:ascii="Times New Roman" w:eastAsia="Calibri" w:hAnsi="Times New Roman" w:cs="Times New Roman"/>
                <w:b/>
              </w:rPr>
            </w:pPr>
            <w:r w:rsidRPr="00036999">
              <w:rPr>
                <w:rFonts w:ascii="Times New Roman" w:hAnsi="Times New Roman" w:cs="Times New Roman"/>
                <w:b/>
              </w:rPr>
              <w:t>DE LA RECURRENTE</w:t>
            </w:r>
          </w:p>
        </w:tc>
        <w:tc>
          <w:tcPr>
            <w:tcW w:w="2268" w:type="dxa"/>
            <w:tcBorders>
              <w:top w:val="nil"/>
              <w:right w:val="nil"/>
            </w:tcBorders>
          </w:tcPr>
          <w:p w:rsidR="00036999" w:rsidRPr="00036999" w:rsidRDefault="00036999" w:rsidP="0011493B">
            <w:pPr>
              <w:jc w:val="center"/>
              <w:rPr>
                <w:rFonts w:ascii="Times New Roman" w:eastAsia="Calibri" w:hAnsi="Times New Roman" w:cs="Times New Roman"/>
                <w:b/>
              </w:rPr>
            </w:pPr>
          </w:p>
        </w:tc>
      </w:tr>
      <w:tr w:rsidR="00036999" w:rsidRPr="00036999" w:rsidTr="0011493B">
        <w:tc>
          <w:tcPr>
            <w:tcW w:w="4395" w:type="dxa"/>
            <w:vMerge/>
          </w:tcPr>
          <w:p w:rsidR="00036999" w:rsidRPr="00036999" w:rsidRDefault="00036999" w:rsidP="0011493B">
            <w:pPr>
              <w:tabs>
                <w:tab w:val="left" w:pos="720"/>
              </w:tabs>
              <w:autoSpaceDE w:val="0"/>
              <w:autoSpaceDN w:val="0"/>
              <w:adjustRightInd w:val="0"/>
              <w:jc w:val="both"/>
              <w:rPr>
                <w:rFonts w:ascii="Times New Roman" w:eastAsia="Calibri" w:hAnsi="Times New Roman" w:cs="Times New Roman"/>
                <w:b/>
              </w:rPr>
            </w:pPr>
          </w:p>
        </w:tc>
        <w:tc>
          <w:tcPr>
            <w:tcW w:w="1134" w:type="dxa"/>
          </w:tcPr>
          <w:p w:rsidR="00036999" w:rsidRPr="00036999" w:rsidRDefault="00036999" w:rsidP="0011493B">
            <w:pPr>
              <w:tabs>
                <w:tab w:val="left" w:pos="720"/>
              </w:tabs>
              <w:autoSpaceDE w:val="0"/>
              <w:autoSpaceDN w:val="0"/>
              <w:adjustRightInd w:val="0"/>
              <w:jc w:val="center"/>
              <w:rPr>
                <w:rFonts w:ascii="Times New Roman" w:eastAsia="Calibri" w:hAnsi="Times New Roman" w:cs="Times New Roman"/>
                <w:b/>
              </w:rPr>
            </w:pPr>
            <w:r w:rsidRPr="00036999">
              <w:rPr>
                <w:rFonts w:ascii="Times New Roman" w:eastAsia="Calibri" w:hAnsi="Times New Roman" w:cs="Times New Roman"/>
                <w:b/>
              </w:rPr>
              <w:t>TIPO A</w:t>
            </w:r>
          </w:p>
          <w:p w:rsidR="00036999" w:rsidRPr="00036999" w:rsidRDefault="00036999" w:rsidP="0011493B">
            <w:pPr>
              <w:tabs>
                <w:tab w:val="left" w:pos="720"/>
              </w:tabs>
              <w:autoSpaceDE w:val="0"/>
              <w:autoSpaceDN w:val="0"/>
              <w:adjustRightInd w:val="0"/>
              <w:jc w:val="center"/>
              <w:rPr>
                <w:rFonts w:ascii="Times New Roman" w:eastAsia="Calibri" w:hAnsi="Times New Roman" w:cs="Times New Roman"/>
                <w:b/>
              </w:rPr>
            </w:pPr>
            <w:r w:rsidRPr="00036999">
              <w:rPr>
                <w:rFonts w:ascii="Times New Roman" w:eastAsia="Calibri" w:hAnsi="Times New Roman" w:cs="Times New Roman"/>
                <w:b/>
              </w:rPr>
              <w:t>Jornales</w:t>
            </w:r>
          </w:p>
        </w:tc>
        <w:tc>
          <w:tcPr>
            <w:tcW w:w="1134" w:type="dxa"/>
            <w:gridSpan w:val="2"/>
          </w:tcPr>
          <w:p w:rsidR="00036999" w:rsidRPr="00036999" w:rsidRDefault="00036999" w:rsidP="0011493B">
            <w:pPr>
              <w:tabs>
                <w:tab w:val="left" w:pos="720"/>
              </w:tabs>
              <w:autoSpaceDE w:val="0"/>
              <w:autoSpaceDN w:val="0"/>
              <w:adjustRightInd w:val="0"/>
              <w:jc w:val="center"/>
              <w:rPr>
                <w:rFonts w:ascii="Times New Roman" w:eastAsia="Calibri" w:hAnsi="Times New Roman" w:cs="Times New Roman"/>
                <w:b/>
              </w:rPr>
            </w:pPr>
            <w:r w:rsidRPr="00036999">
              <w:rPr>
                <w:rFonts w:ascii="Times New Roman" w:eastAsia="Calibri" w:hAnsi="Times New Roman" w:cs="Times New Roman"/>
                <w:b/>
              </w:rPr>
              <w:t>TIPO B</w:t>
            </w:r>
          </w:p>
          <w:p w:rsidR="00036999" w:rsidRPr="00036999" w:rsidRDefault="00036999" w:rsidP="0011493B">
            <w:pPr>
              <w:tabs>
                <w:tab w:val="left" w:pos="720"/>
              </w:tabs>
              <w:autoSpaceDE w:val="0"/>
              <w:autoSpaceDN w:val="0"/>
              <w:adjustRightInd w:val="0"/>
              <w:jc w:val="center"/>
              <w:rPr>
                <w:rFonts w:ascii="Times New Roman" w:eastAsia="Calibri" w:hAnsi="Times New Roman" w:cs="Times New Roman"/>
                <w:b/>
              </w:rPr>
            </w:pPr>
            <w:r w:rsidRPr="00036999">
              <w:rPr>
                <w:rFonts w:ascii="Times New Roman" w:eastAsia="Calibri" w:hAnsi="Times New Roman" w:cs="Times New Roman"/>
                <w:b/>
              </w:rPr>
              <w:t>Jornales</w:t>
            </w:r>
          </w:p>
        </w:tc>
        <w:tc>
          <w:tcPr>
            <w:tcW w:w="1134" w:type="dxa"/>
          </w:tcPr>
          <w:p w:rsidR="00036999" w:rsidRPr="00036999" w:rsidRDefault="00036999" w:rsidP="0011493B">
            <w:pPr>
              <w:tabs>
                <w:tab w:val="left" w:pos="720"/>
              </w:tabs>
              <w:autoSpaceDE w:val="0"/>
              <w:autoSpaceDN w:val="0"/>
              <w:adjustRightInd w:val="0"/>
              <w:jc w:val="center"/>
              <w:rPr>
                <w:rFonts w:ascii="Times New Roman" w:eastAsia="Calibri" w:hAnsi="Times New Roman" w:cs="Times New Roman"/>
                <w:b/>
              </w:rPr>
            </w:pPr>
            <w:r w:rsidRPr="00036999">
              <w:rPr>
                <w:rFonts w:ascii="Times New Roman" w:eastAsia="Calibri" w:hAnsi="Times New Roman" w:cs="Times New Roman"/>
                <w:b/>
              </w:rPr>
              <w:t>TIPO C</w:t>
            </w:r>
          </w:p>
          <w:p w:rsidR="00036999" w:rsidRPr="00036999" w:rsidRDefault="00036999" w:rsidP="0011493B">
            <w:pPr>
              <w:tabs>
                <w:tab w:val="left" w:pos="720"/>
              </w:tabs>
              <w:autoSpaceDE w:val="0"/>
              <w:autoSpaceDN w:val="0"/>
              <w:adjustRightInd w:val="0"/>
              <w:jc w:val="center"/>
              <w:rPr>
                <w:rFonts w:ascii="Times New Roman" w:eastAsia="Calibri" w:hAnsi="Times New Roman" w:cs="Times New Roman"/>
                <w:b/>
              </w:rPr>
            </w:pPr>
            <w:r w:rsidRPr="00036999">
              <w:rPr>
                <w:rFonts w:ascii="Times New Roman" w:eastAsia="Calibri" w:hAnsi="Times New Roman" w:cs="Times New Roman"/>
                <w:b/>
              </w:rPr>
              <w:t>Jornal</w:t>
            </w:r>
            <w:r w:rsidR="0011493B">
              <w:rPr>
                <w:rFonts w:ascii="Times New Roman" w:eastAsia="Calibri" w:hAnsi="Times New Roman" w:cs="Times New Roman"/>
                <w:b/>
              </w:rPr>
              <w:t>es</w:t>
            </w:r>
          </w:p>
        </w:tc>
        <w:tc>
          <w:tcPr>
            <w:tcW w:w="2268" w:type="dxa"/>
          </w:tcPr>
          <w:p w:rsidR="00036999" w:rsidRPr="00036999" w:rsidRDefault="00036999" w:rsidP="0011493B">
            <w:pPr>
              <w:tabs>
                <w:tab w:val="left" w:pos="720"/>
              </w:tabs>
              <w:autoSpaceDE w:val="0"/>
              <w:autoSpaceDN w:val="0"/>
              <w:adjustRightInd w:val="0"/>
              <w:jc w:val="center"/>
              <w:rPr>
                <w:rFonts w:ascii="Times New Roman" w:eastAsia="Calibri" w:hAnsi="Times New Roman" w:cs="Times New Roman"/>
                <w:b/>
              </w:rPr>
            </w:pPr>
            <w:r w:rsidRPr="00036999">
              <w:rPr>
                <w:rFonts w:ascii="Times New Roman" w:hAnsi="Times New Roman" w:cs="Times New Roman"/>
                <w:b/>
              </w:rPr>
              <w:t>CUANTIFICACIÓN DE LA MULTA</w:t>
            </w:r>
          </w:p>
        </w:tc>
      </w:tr>
      <w:tr w:rsidR="0011493B" w:rsidRPr="00036999" w:rsidTr="0011493B">
        <w:tc>
          <w:tcPr>
            <w:tcW w:w="4395" w:type="dxa"/>
            <w:shd w:val="clear" w:color="auto" w:fill="FFFFFF" w:themeFill="background1"/>
          </w:tcPr>
          <w:p w:rsidR="0011493B" w:rsidRPr="00B10AC3" w:rsidRDefault="0011493B" w:rsidP="0011493B">
            <w:pPr>
              <w:numPr>
                <w:ilvl w:val="0"/>
                <w:numId w:val="23"/>
              </w:numPr>
              <w:tabs>
                <w:tab w:val="left" w:pos="720"/>
              </w:tabs>
              <w:autoSpaceDE w:val="0"/>
              <w:autoSpaceDN w:val="0"/>
              <w:adjustRightInd w:val="0"/>
              <w:spacing w:after="0" w:line="240" w:lineRule="auto"/>
              <w:jc w:val="both"/>
              <w:rPr>
                <w:rFonts w:ascii="Times New Roman" w:eastAsia="Calibri" w:hAnsi="Times New Roman" w:cs="Times New Roman"/>
                <w:sz w:val="23"/>
                <w:szCs w:val="23"/>
              </w:rPr>
            </w:pPr>
            <w:r w:rsidRPr="00B10AC3">
              <w:rPr>
                <w:rFonts w:ascii="Times New Roman" w:eastAsia="Calibri" w:hAnsi="Times New Roman" w:cs="Times New Roman"/>
                <w:b/>
                <w:sz w:val="23"/>
                <w:szCs w:val="23"/>
              </w:rPr>
              <w:t>Resolución N° 1.394/06, artículo 4°.</w:t>
            </w:r>
            <w:r w:rsidRPr="00B10AC3">
              <w:rPr>
                <w:rFonts w:ascii="Times New Roman" w:eastAsia="Calibri" w:hAnsi="Times New Roman" w:cs="Times New Roman"/>
                <w:sz w:val="23"/>
                <w:szCs w:val="23"/>
              </w:rPr>
              <w:t xml:space="preserve"> Solicitud de aprobación de modificaciones del estatuto social, dentro de los noventa (90) días corridos posteriores a la realización de la asamblea que las acordó.</w:t>
            </w:r>
          </w:p>
        </w:tc>
        <w:tc>
          <w:tcPr>
            <w:tcW w:w="1140" w:type="dxa"/>
            <w:gridSpan w:val="2"/>
            <w:tcBorders>
              <w:righ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3</w:t>
            </w:r>
          </w:p>
        </w:tc>
        <w:tc>
          <w:tcPr>
            <w:tcW w:w="1128" w:type="dxa"/>
            <w:tcBorders>
              <w:lef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2</w:t>
            </w:r>
          </w:p>
        </w:tc>
        <w:tc>
          <w:tcPr>
            <w:tcW w:w="1134" w:type="dxa"/>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1</w:t>
            </w:r>
          </w:p>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p>
        </w:tc>
        <w:tc>
          <w:tcPr>
            <w:tcW w:w="2268" w:type="dxa"/>
          </w:tcPr>
          <w:p w:rsidR="0011493B" w:rsidRPr="00036999" w:rsidRDefault="0011493B" w:rsidP="0011493B">
            <w:pPr>
              <w:tabs>
                <w:tab w:val="left" w:pos="720"/>
              </w:tabs>
              <w:autoSpaceDE w:val="0"/>
              <w:autoSpaceDN w:val="0"/>
              <w:adjustRightInd w:val="0"/>
              <w:jc w:val="center"/>
              <w:rPr>
                <w:rFonts w:ascii="Times New Roman" w:eastAsia="Calibri" w:hAnsi="Times New Roman" w:cs="Times New Roman"/>
              </w:rPr>
            </w:pPr>
          </w:p>
        </w:tc>
      </w:tr>
      <w:tr w:rsidR="0011493B" w:rsidRPr="00036999" w:rsidTr="0011493B">
        <w:tc>
          <w:tcPr>
            <w:tcW w:w="4395" w:type="dxa"/>
            <w:shd w:val="clear" w:color="auto" w:fill="FFFFFF" w:themeFill="background1"/>
          </w:tcPr>
          <w:p w:rsidR="0011493B" w:rsidRPr="00B10AC3" w:rsidRDefault="0011493B" w:rsidP="0011493B">
            <w:pPr>
              <w:numPr>
                <w:ilvl w:val="0"/>
                <w:numId w:val="23"/>
              </w:numPr>
              <w:tabs>
                <w:tab w:val="left" w:pos="720"/>
              </w:tabs>
              <w:autoSpaceDE w:val="0"/>
              <w:autoSpaceDN w:val="0"/>
              <w:adjustRightInd w:val="0"/>
              <w:spacing w:after="0" w:line="240" w:lineRule="auto"/>
              <w:jc w:val="both"/>
              <w:rPr>
                <w:rFonts w:ascii="Times New Roman" w:eastAsia="Calibri" w:hAnsi="Times New Roman" w:cs="Times New Roman"/>
                <w:sz w:val="23"/>
                <w:szCs w:val="23"/>
              </w:rPr>
            </w:pPr>
            <w:r w:rsidRPr="00B10AC3">
              <w:rPr>
                <w:rFonts w:ascii="Times New Roman" w:eastAsia="Calibri" w:hAnsi="Times New Roman" w:cs="Times New Roman"/>
                <w:b/>
                <w:sz w:val="23"/>
                <w:szCs w:val="23"/>
              </w:rPr>
              <w:t>Resolución N° 1.394/06, artículo 5°.</w:t>
            </w:r>
            <w:r w:rsidRPr="00B10AC3">
              <w:rPr>
                <w:rFonts w:ascii="Times New Roman" w:eastAsia="Calibri" w:hAnsi="Times New Roman" w:cs="Times New Roman"/>
                <w:sz w:val="23"/>
                <w:szCs w:val="23"/>
              </w:rPr>
              <w:t xml:space="preserve"> Corrección de los defectos de fondo o forma observados por el INCOOP respecto del contenido del expediente y los documentos presentados, dentro de los noventa (90) días a partir de la fecha inserta en la nota u oficio del INCOOP.</w:t>
            </w:r>
          </w:p>
        </w:tc>
        <w:tc>
          <w:tcPr>
            <w:tcW w:w="1140" w:type="dxa"/>
            <w:gridSpan w:val="2"/>
            <w:tcBorders>
              <w:righ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3</w:t>
            </w:r>
          </w:p>
        </w:tc>
        <w:tc>
          <w:tcPr>
            <w:tcW w:w="1128" w:type="dxa"/>
            <w:tcBorders>
              <w:lef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2</w:t>
            </w:r>
          </w:p>
        </w:tc>
        <w:tc>
          <w:tcPr>
            <w:tcW w:w="1134" w:type="dxa"/>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1</w:t>
            </w:r>
          </w:p>
        </w:tc>
        <w:tc>
          <w:tcPr>
            <w:tcW w:w="2268" w:type="dxa"/>
          </w:tcPr>
          <w:p w:rsidR="0011493B" w:rsidRPr="00036999" w:rsidRDefault="0011493B" w:rsidP="0011493B">
            <w:pPr>
              <w:tabs>
                <w:tab w:val="left" w:pos="720"/>
              </w:tabs>
              <w:autoSpaceDE w:val="0"/>
              <w:autoSpaceDN w:val="0"/>
              <w:adjustRightInd w:val="0"/>
              <w:jc w:val="center"/>
              <w:rPr>
                <w:rFonts w:ascii="Times New Roman" w:eastAsia="Calibri" w:hAnsi="Times New Roman" w:cs="Times New Roman"/>
              </w:rPr>
            </w:pPr>
          </w:p>
        </w:tc>
      </w:tr>
      <w:tr w:rsidR="0011493B" w:rsidRPr="00036999" w:rsidTr="0011493B">
        <w:tc>
          <w:tcPr>
            <w:tcW w:w="4395" w:type="dxa"/>
            <w:shd w:val="clear" w:color="auto" w:fill="FFFFFF" w:themeFill="background1"/>
          </w:tcPr>
          <w:p w:rsidR="0011493B" w:rsidRPr="00B10AC3" w:rsidRDefault="0011493B" w:rsidP="0011493B">
            <w:pPr>
              <w:numPr>
                <w:ilvl w:val="0"/>
                <w:numId w:val="23"/>
              </w:numPr>
              <w:tabs>
                <w:tab w:val="left" w:pos="720"/>
              </w:tabs>
              <w:autoSpaceDE w:val="0"/>
              <w:autoSpaceDN w:val="0"/>
              <w:adjustRightInd w:val="0"/>
              <w:spacing w:after="0" w:line="240" w:lineRule="auto"/>
              <w:jc w:val="both"/>
              <w:rPr>
                <w:rFonts w:ascii="Times New Roman" w:eastAsia="Calibri" w:hAnsi="Times New Roman" w:cs="Times New Roman"/>
                <w:sz w:val="23"/>
                <w:szCs w:val="23"/>
              </w:rPr>
            </w:pPr>
            <w:r w:rsidRPr="00B10AC3">
              <w:rPr>
                <w:rFonts w:ascii="Times New Roman" w:eastAsia="Calibri" w:hAnsi="Times New Roman" w:cs="Times New Roman"/>
                <w:b/>
                <w:sz w:val="23"/>
                <w:szCs w:val="23"/>
              </w:rPr>
              <w:t xml:space="preserve">Resolución N° </w:t>
            </w:r>
            <w:r w:rsidRPr="00B10AC3">
              <w:rPr>
                <w:rFonts w:ascii="Times New Roman" w:hAnsi="Times New Roman" w:cs="Times New Roman"/>
                <w:b/>
                <w:bCs/>
                <w:sz w:val="23"/>
                <w:szCs w:val="23"/>
              </w:rPr>
              <w:t>14.577/2016</w:t>
            </w:r>
            <w:r w:rsidRPr="00B10AC3">
              <w:rPr>
                <w:rFonts w:ascii="Times New Roman" w:eastAsia="Calibri" w:hAnsi="Times New Roman" w:cs="Times New Roman"/>
                <w:b/>
                <w:sz w:val="23"/>
                <w:szCs w:val="23"/>
              </w:rPr>
              <w:t>, artículos 1° y 2°.</w:t>
            </w:r>
            <w:r>
              <w:rPr>
                <w:rFonts w:ascii="Times New Roman" w:eastAsia="Calibri" w:hAnsi="Times New Roman" w:cs="Times New Roman"/>
                <w:b/>
                <w:sz w:val="23"/>
                <w:szCs w:val="23"/>
              </w:rPr>
              <w:t xml:space="preserve"> </w:t>
            </w:r>
            <w:r w:rsidRPr="00B10AC3">
              <w:rPr>
                <w:rFonts w:ascii="Times New Roman" w:eastAsia="Calibri" w:hAnsi="Times New Roman" w:cs="Times New Roman"/>
                <w:sz w:val="23"/>
                <w:szCs w:val="23"/>
              </w:rPr>
              <w:t xml:space="preserve">Presentación de la Nómina de Socios, dentro de los treinta cinco (35) días corridos posteriores al cierre del ejercicio económico-financiero. </w:t>
            </w:r>
          </w:p>
        </w:tc>
        <w:tc>
          <w:tcPr>
            <w:tcW w:w="1140" w:type="dxa"/>
            <w:gridSpan w:val="2"/>
            <w:tcBorders>
              <w:righ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3</w:t>
            </w:r>
          </w:p>
        </w:tc>
        <w:tc>
          <w:tcPr>
            <w:tcW w:w="1128" w:type="dxa"/>
            <w:tcBorders>
              <w:lef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2</w:t>
            </w:r>
          </w:p>
        </w:tc>
        <w:tc>
          <w:tcPr>
            <w:tcW w:w="1134" w:type="dxa"/>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1</w:t>
            </w:r>
          </w:p>
        </w:tc>
        <w:tc>
          <w:tcPr>
            <w:tcW w:w="2268" w:type="dxa"/>
          </w:tcPr>
          <w:p w:rsidR="0011493B" w:rsidRPr="00036999" w:rsidRDefault="0011493B" w:rsidP="0011493B">
            <w:pPr>
              <w:tabs>
                <w:tab w:val="left" w:pos="720"/>
              </w:tabs>
              <w:autoSpaceDE w:val="0"/>
              <w:autoSpaceDN w:val="0"/>
              <w:adjustRightInd w:val="0"/>
              <w:jc w:val="center"/>
              <w:rPr>
                <w:rFonts w:ascii="Times New Roman" w:eastAsia="Calibri" w:hAnsi="Times New Roman" w:cs="Times New Roman"/>
              </w:rPr>
            </w:pPr>
          </w:p>
        </w:tc>
      </w:tr>
      <w:tr w:rsidR="0011493B" w:rsidRPr="00036999" w:rsidTr="0011493B">
        <w:tc>
          <w:tcPr>
            <w:tcW w:w="4395" w:type="dxa"/>
            <w:shd w:val="clear" w:color="auto" w:fill="FFFFFF" w:themeFill="background1"/>
          </w:tcPr>
          <w:p w:rsidR="0011493B" w:rsidRPr="00B10AC3" w:rsidRDefault="0011493B" w:rsidP="0011493B">
            <w:pPr>
              <w:numPr>
                <w:ilvl w:val="0"/>
                <w:numId w:val="23"/>
              </w:numPr>
              <w:tabs>
                <w:tab w:val="left" w:pos="720"/>
              </w:tabs>
              <w:autoSpaceDE w:val="0"/>
              <w:autoSpaceDN w:val="0"/>
              <w:adjustRightInd w:val="0"/>
              <w:spacing w:after="0" w:line="240" w:lineRule="auto"/>
              <w:jc w:val="both"/>
              <w:rPr>
                <w:rFonts w:ascii="Times New Roman" w:eastAsia="Calibri" w:hAnsi="Times New Roman" w:cs="Times New Roman"/>
                <w:sz w:val="23"/>
                <w:szCs w:val="23"/>
              </w:rPr>
            </w:pPr>
            <w:r w:rsidRPr="00B10AC3">
              <w:rPr>
                <w:rFonts w:ascii="Times New Roman" w:eastAsia="Calibri" w:hAnsi="Times New Roman" w:cs="Times New Roman"/>
                <w:b/>
                <w:sz w:val="23"/>
                <w:szCs w:val="23"/>
              </w:rPr>
              <w:t xml:space="preserve">Resolución N° </w:t>
            </w:r>
            <w:r w:rsidRPr="00B10AC3">
              <w:rPr>
                <w:rFonts w:ascii="Times New Roman" w:hAnsi="Times New Roman" w:cs="Times New Roman"/>
                <w:b/>
                <w:bCs/>
                <w:sz w:val="23"/>
                <w:szCs w:val="23"/>
              </w:rPr>
              <w:t>14.577/2016</w:t>
            </w:r>
            <w:r w:rsidRPr="00B10AC3">
              <w:rPr>
                <w:rFonts w:ascii="Times New Roman" w:eastAsia="Calibri" w:hAnsi="Times New Roman" w:cs="Times New Roman"/>
                <w:b/>
                <w:sz w:val="23"/>
                <w:szCs w:val="23"/>
              </w:rPr>
              <w:t xml:space="preserve">, artículos 3° </w:t>
            </w:r>
            <w:r w:rsidRPr="00B10AC3">
              <w:rPr>
                <w:rFonts w:ascii="Times New Roman" w:eastAsia="Calibri" w:hAnsi="Times New Roman" w:cs="Times New Roman"/>
                <w:sz w:val="23"/>
                <w:szCs w:val="23"/>
              </w:rPr>
              <w:t xml:space="preserve">y </w:t>
            </w:r>
            <w:r w:rsidRPr="00B10AC3">
              <w:rPr>
                <w:rFonts w:ascii="Times New Roman" w:eastAsia="Calibri" w:hAnsi="Times New Roman" w:cs="Times New Roman"/>
                <w:b/>
                <w:sz w:val="23"/>
                <w:szCs w:val="23"/>
              </w:rPr>
              <w:t>4°.</w:t>
            </w:r>
            <w:r>
              <w:rPr>
                <w:rFonts w:ascii="Times New Roman" w:eastAsia="Calibri" w:hAnsi="Times New Roman" w:cs="Times New Roman"/>
                <w:b/>
                <w:sz w:val="23"/>
                <w:szCs w:val="23"/>
              </w:rPr>
              <w:t xml:space="preserve"> </w:t>
            </w:r>
            <w:r w:rsidRPr="00B10AC3">
              <w:rPr>
                <w:rFonts w:ascii="Times New Roman" w:eastAsia="Calibri" w:hAnsi="Times New Roman" w:cs="Times New Roman"/>
                <w:sz w:val="23"/>
                <w:szCs w:val="23"/>
              </w:rPr>
              <w:t xml:space="preserve">Presentación de la </w:t>
            </w:r>
            <w:r w:rsidRPr="00B10AC3">
              <w:rPr>
                <w:rFonts w:ascii="Times New Roman" w:eastAsia="Calibri" w:hAnsi="Times New Roman" w:cs="Times New Roman"/>
                <w:sz w:val="23"/>
                <w:szCs w:val="23"/>
              </w:rPr>
              <w:lastRenderedPageBreak/>
              <w:t>Convocatoria a Asamblea y la Nómina de Socios Habilitados, dentro del plazo mínimo de diez (10) días de la fecha marcada para la realización del acto asambleario.</w:t>
            </w:r>
          </w:p>
        </w:tc>
        <w:tc>
          <w:tcPr>
            <w:tcW w:w="1140" w:type="dxa"/>
            <w:gridSpan w:val="2"/>
            <w:tcBorders>
              <w:righ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lastRenderedPageBreak/>
              <w:t>3</w:t>
            </w:r>
          </w:p>
        </w:tc>
        <w:tc>
          <w:tcPr>
            <w:tcW w:w="1128" w:type="dxa"/>
            <w:tcBorders>
              <w:lef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2</w:t>
            </w:r>
          </w:p>
        </w:tc>
        <w:tc>
          <w:tcPr>
            <w:tcW w:w="1134" w:type="dxa"/>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1</w:t>
            </w:r>
          </w:p>
        </w:tc>
        <w:tc>
          <w:tcPr>
            <w:tcW w:w="2268" w:type="dxa"/>
          </w:tcPr>
          <w:p w:rsidR="0011493B" w:rsidRPr="00036999" w:rsidRDefault="0011493B" w:rsidP="0011493B">
            <w:pPr>
              <w:tabs>
                <w:tab w:val="left" w:pos="720"/>
              </w:tabs>
              <w:autoSpaceDE w:val="0"/>
              <w:autoSpaceDN w:val="0"/>
              <w:adjustRightInd w:val="0"/>
              <w:jc w:val="center"/>
              <w:rPr>
                <w:rFonts w:ascii="Times New Roman" w:eastAsia="Calibri" w:hAnsi="Times New Roman" w:cs="Times New Roman"/>
              </w:rPr>
            </w:pPr>
          </w:p>
        </w:tc>
      </w:tr>
      <w:tr w:rsidR="0011493B" w:rsidRPr="00036999" w:rsidTr="0011493B">
        <w:tc>
          <w:tcPr>
            <w:tcW w:w="4395" w:type="dxa"/>
            <w:shd w:val="clear" w:color="auto" w:fill="FFFFFF" w:themeFill="background1"/>
          </w:tcPr>
          <w:p w:rsidR="0011493B" w:rsidRPr="00B10AC3" w:rsidRDefault="0011493B" w:rsidP="0011493B">
            <w:pPr>
              <w:numPr>
                <w:ilvl w:val="0"/>
                <w:numId w:val="23"/>
              </w:numPr>
              <w:tabs>
                <w:tab w:val="left" w:pos="720"/>
              </w:tabs>
              <w:autoSpaceDE w:val="0"/>
              <w:autoSpaceDN w:val="0"/>
              <w:adjustRightInd w:val="0"/>
              <w:spacing w:after="0" w:line="240" w:lineRule="auto"/>
              <w:jc w:val="both"/>
              <w:rPr>
                <w:rFonts w:ascii="Times New Roman" w:eastAsia="Calibri" w:hAnsi="Times New Roman" w:cs="Times New Roman"/>
                <w:sz w:val="23"/>
                <w:szCs w:val="23"/>
              </w:rPr>
            </w:pPr>
            <w:r w:rsidRPr="00B10AC3">
              <w:rPr>
                <w:rFonts w:ascii="Times New Roman" w:eastAsia="Calibri" w:hAnsi="Times New Roman" w:cs="Times New Roman"/>
                <w:b/>
                <w:sz w:val="23"/>
                <w:szCs w:val="23"/>
              </w:rPr>
              <w:t xml:space="preserve">Resolución N° </w:t>
            </w:r>
            <w:r w:rsidRPr="00B10AC3">
              <w:rPr>
                <w:rFonts w:ascii="Times New Roman" w:hAnsi="Times New Roman" w:cs="Times New Roman"/>
                <w:b/>
                <w:bCs/>
                <w:sz w:val="23"/>
                <w:szCs w:val="23"/>
              </w:rPr>
              <w:t>14.577/2016</w:t>
            </w:r>
            <w:r w:rsidRPr="00B10AC3">
              <w:rPr>
                <w:rFonts w:ascii="Times New Roman" w:eastAsia="Calibri" w:hAnsi="Times New Roman" w:cs="Times New Roman"/>
                <w:b/>
                <w:sz w:val="23"/>
                <w:szCs w:val="23"/>
              </w:rPr>
              <w:t xml:space="preserve">, artículos 5° </w:t>
            </w:r>
            <w:r w:rsidRPr="00B10AC3">
              <w:rPr>
                <w:rFonts w:ascii="Times New Roman" w:eastAsia="Calibri" w:hAnsi="Times New Roman" w:cs="Times New Roman"/>
                <w:sz w:val="23"/>
                <w:szCs w:val="23"/>
              </w:rPr>
              <w:t xml:space="preserve">y </w:t>
            </w:r>
            <w:r w:rsidRPr="00B10AC3">
              <w:rPr>
                <w:rFonts w:ascii="Times New Roman" w:eastAsia="Calibri" w:hAnsi="Times New Roman" w:cs="Times New Roman"/>
                <w:b/>
                <w:sz w:val="23"/>
                <w:szCs w:val="23"/>
              </w:rPr>
              <w:t>8°.</w:t>
            </w:r>
            <w:r>
              <w:rPr>
                <w:rFonts w:ascii="Times New Roman" w:eastAsia="Calibri" w:hAnsi="Times New Roman" w:cs="Times New Roman"/>
                <w:b/>
                <w:sz w:val="23"/>
                <w:szCs w:val="23"/>
              </w:rPr>
              <w:t xml:space="preserve"> </w:t>
            </w:r>
            <w:r w:rsidRPr="00B10AC3">
              <w:rPr>
                <w:rFonts w:ascii="Times New Roman" w:eastAsia="Calibri" w:hAnsi="Times New Roman" w:cs="Times New Roman"/>
                <w:sz w:val="23"/>
                <w:szCs w:val="23"/>
              </w:rPr>
              <w:t>Presentación de los documentos post-asamblearios, dentro de los quince (15) o veinte (20) días corridos posteriores a la realización del acto asambleario.</w:t>
            </w:r>
          </w:p>
        </w:tc>
        <w:tc>
          <w:tcPr>
            <w:tcW w:w="1140" w:type="dxa"/>
            <w:gridSpan w:val="2"/>
            <w:tcBorders>
              <w:righ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15</w:t>
            </w:r>
          </w:p>
        </w:tc>
        <w:tc>
          <w:tcPr>
            <w:tcW w:w="1128" w:type="dxa"/>
            <w:tcBorders>
              <w:lef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6</w:t>
            </w:r>
          </w:p>
        </w:tc>
        <w:tc>
          <w:tcPr>
            <w:tcW w:w="1134" w:type="dxa"/>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3</w:t>
            </w:r>
          </w:p>
        </w:tc>
        <w:tc>
          <w:tcPr>
            <w:tcW w:w="2268" w:type="dxa"/>
          </w:tcPr>
          <w:p w:rsidR="0011493B" w:rsidRPr="00036999" w:rsidRDefault="0011493B" w:rsidP="0011493B">
            <w:pPr>
              <w:tabs>
                <w:tab w:val="left" w:pos="720"/>
              </w:tabs>
              <w:autoSpaceDE w:val="0"/>
              <w:autoSpaceDN w:val="0"/>
              <w:adjustRightInd w:val="0"/>
              <w:jc w:val="center"/>
              <w:rPr>
                <w:rFonts w:ascii="Times New Roman" w:eastAsia="Calibri" w:hAnsi="Times New Roman" w:cs="Times New Roman"/>
              </w:rPr>
            </w:pPr>
          </w:p>
        </w:tc>
      </w:tr>
      <w:tr w:rsidR="0011493B" w:rsidRPr="00036999" w:rsidTr="0011493B">
        <w:tc>
          <w:tcPr>
            <w:tcW w:w="4395" w:type="dxa"/>
            <w:shd w:val="clear" w:color="auto" w:fill="FFFFFF" w:themeFill="background1"/>
          </w:tcPr>
          <w:p w:rsidR="0011493B" w:rsidRPr="00B10AC3" w:rsidRDefault="0011493B" w:rsidP="0011493B">
            <w:pPr>
              <w:numPr>
                <w:ilvl w:val="0"/>
                <w:numId w:val="23"/>
              </w:numPr>
              <w:tabs>
                <w:tab w:val="left" w:pos="720"/>
              </w:tabs>
              <w:autoSpaceDE w:val="0"/>
              <w:autoSpaceDN w:val="0"/>
              <w:adjustRightInd w:val="0"/>
              <w:spacing w:after="0" w:line="240" w:lineRule="auto"/>
              <w:jc w:val="both"/>
              <w:rPr>
                <w:rFonts w:ascii="Times New Roman" w:eastAsia="Calibri" w:hAnsi="Times New Roman" w:cs="Times New Roman"/>
                <w:sz w:val="23"/>
                <w:szCs w:val="23"/>
              </w:rPr>
            </w:pPr>
            <w:r w:rsidRPr="00B10AC3">
              <w:rPr>
                <w:rFonts w:ascii="Times New Roman" w:eastAsia="Calibri" w:hAnsi="Times New Roman" w:cs="Times New Roman"/>
                <w:b/>
                <w:sz w:val="23"/>
                <w:szCs w:val="23"/>
              </w:rPr>
              <w:t xml:space="preserve">Resolución N° 23.276/2021, artículo 5°. </w:t>
            </w:r>
            <w:r w:rsidRPr="00B10AC3">
              <w:rPr>
                <w:rFonts w:ascii="Times New Roman" w:eastAsia="Calibri" w:hAnsi="Times New Roman" w:cs="Times New Roman"/>
                <w:sz w:val="23"/>
                <w:szCs w:val="23"/>
              </w:rPr>
              <w:t>Comunicación del cambio de las  informaciones requeridas en esta disposición, dentro de los cinco (5) días hábiles de acontecido.</w:t>
            </w:r>
          </w:p>
        </w:tc>
        <w:tc>
          <w:tcPr>
            <w:tcW w:w="1140" w:type="dxa"/>
            <w:gridSpan w:val="2"/>
            <w:tcBorders>
              <w:righ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3</w:t>
            </w:r>
          </w:p>
        </w:tc>
        <w:tc>
          <w:tcPr>
            <w:tcW w:w="1128" w:type="dxa"/>
            <w:tcBorders>
              <w:lef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2</w:t>
            </w:r>
          </w:p>
        </w:tc>
        <w:tc>
          <w:tcPr>
            <w:tcW w:w="1134" w:type="dxa"/>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1</w:t>
            </w:r>
          </w:p>
        </w:tc>
        <w:tc>
          <w:tcPr>
            <w:tcW w:w="2268" w:type="dxa"/>
          </w:tcPr>
          <w:p w:rsidR="0011493B" w:rsidRPr="00036999" w:rsidRDefault="0011493B" w:rsidP="0011493B">
            <w:pPr>
              <w:tabs>
                <w:tab w:val="left" w:pos="720"/>
              </w:tabs>
              <w:autoSpaceDE w:val="0"/>
              <w:autoSpaceDN w:val="0"/>
              <w:adjustRightInd w:val="0"/>
              <w:jc w:val="center"/>
              <w:rPr>
                <w:rFonts w:ascii="Times New Roman" w:eastAsia="Calibri" w:hAnsi="Times New Roman" w:cs="Times New Roman"/>
              </w:rPr>
            </w:pPr>
          </w:p>
        </w:tc>
      </w:tr>
      <w:tr w:rsidR="0011493B" w:rsidRPr="00036999" w:rsidTr="0011493B">
        <w:tc>
          <w:tcPr>
            <w:tcW w:w="4395" w:type="dxa"/>
            <w:shd w:val="clear" w:color="auto" w:fill="FFFFFF" w:themeFill="background1"/>
          </w:tcPr>
          <w:p w:rsidR="0011493B" w:rsidRPr="00B10AC3" w:rsidRDefault="0011493B" w:rsidP="0011493B">
            <w:pPr>
              <w:numPr>
                <w:ilvl w:val="0"/>
                <w:numId w:val="23"/>
              </w:numPr>
              <w:tabs>
                <w:tab w:val="left" w:pos="720"/>
              </w:tabs>
              <w:autoSpaceDE w:val="0"/>
              <w:autoSpaceDN w:val="0"/>
              <w:adjustRightInd w:val="0"/>
              <w:spacing w:after="0" w:line="240" w:lineRule="auto"/>
              <w:jc w:val="both"/>
              <w:rPr>
                <w:rFonts w:ascii="Times New Roman" w:eastAsia="Calibri" w:hAnsi="Times New Roman" w:cs="Times New Roman"/>
                <w:b/>
                <w:sz w:val="23"/>
                <w:szCs w:val="23"/>
              </w:rPr>
            </w:pPr>
            <w:r w:rsidRPr="00B10AC3">
              <w:rPr>
                <w:rFonts w:ascii="Times New Roman" w:eastAsia="Calibri" w:hAnsi="Times New Roman" w:cs="Times New Roman"/>
                <w:b/>
                <w:sz w:val="23"/>
                <w:szCs w:val="23"/>
              </w:rPr>
              <w:t xml:space="preserve">Resolución N° </w:t>
            </w:r>
            <w:r w:rsidRPr="00B10AC3">
              <w:rPr>
                <w:rFonts w:ascii="Times New Roman" w:hAnsi="Times New Roman" w:cs="Times New Roman"/>
                <w:b/>
                <w:bCs/>
                <w:sz w:val="23"/>
                <w:szCs w:val="23"/>
              </w:rPr>
              <w:t>14.576/2016, artículo 2°.</w:t>
            </w:r>
            <w:r>
              <w:rPr>
                <w:rFonts w:ascii="Times New Roman" w:hAnsi="Times New Roman" w:cs="Times New Roman"/>
                <w:b/>
                <w:bCs/>
                <w:sz w:val="23"/>
                <w:szCs w:val="23"/>
              </w:rPr>
              <w:t xml:space="preserve"> </w:t>
            </w:r>
            <w:r w:rsidRPr="00B10AC3">
              <w:rPr>
                <w:rFonts w:ascii="Times New Roman" w:hAnsi="Times New Roman" w:cs="Times New Roman"/>
                <w:sz w:val="23"/>
                <w:szCs w:val="23"/>
              </w:rPr>
              <w:t xml:space="preserve">Presentación de la Nómina Total de Socios,  hasta el treinta (30) de abril de 2016. </w:t>
            </w:r>
          </w:p>
        </w:tc>
        <w:tc>
          <w:tcPr>
            <w:tcW w:w="1140" w:type="dxa"/>
            <w:gridSpan w:val="2"/>
            <w:tcBorders>
              <w:righ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3</w:t>
            </w:r>
          </w:p>
        </w:tc>
        <w:tc>
          <w:tcPr>
            <w:tcW w:w="1128" w:type="dxa"/>
            <w:tcBorders>
              <w:lef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2</w:t>
            </w:r>
          </w:p>
        </w:tc>
        <w:tc>
          <w:tcPr>
            <w:tcW w:w="1134" w:type="dxa"/>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1</w:t>
            </w:r>
          </w:p>
        </w:tc>
        <w:tc>
          <w:tcPr>
            <w:tcW w:w="2268" w:type="dxa"/>
          </w:tcPr>
          <w:p w:rsidR="0011493B" w:rsidRPr="00036999" w:rsidRDefault="0011493B" w:rsidP="0011493B">
            <w:pPr>
              <w:tabs>
                <w:tab w:val="left" w:pos="720"/>
              </w:tabs>
              <w:autoSpaceDE w:val="0"/>
              <w:autoSpaceDN w:val="0"/>
              <w:adjustRightInd w:val="0"/>
              <w:jc w:val="center"/>
              <w:rPr>
                <w:rFonts w:ascii="Times New Roman" w:eastAsia="Calibri" w:hAnsi="Times New Roman" w:cs="Times New Roman"/>
              </w:rPr>
            </w:pPr>
          </w:p>
        </w:tc>
      </w:tr>
      <w:tr w:rsidR="0011493B" w:rsidRPr="00036999" w:rsidTr="0011493B">
        <w:tc>
          <w:tcPr>
            <w:tcW w:w="4395" w:type="dxa"/>
            <w:shd w:val="clear" w:color="auto" w:fill="FFFFFF" w:themeFill="background1"/>
          </w:tcPr>
          <w:p w:rsidR="0011493B" w:rsidRPr="00B10AC3" w:rsidRDefault="0011493B" w:rsidP="0011493B">
            <w:pPr>
              <w:numPr>
                <w:ilvl w:val="0"/>
                <w:numId w:val="23"/>
              </w:numPr>
              <w:tabs>
                <w:tab w:val="left" w:pos="720"/>
              </w:tabs>
              <w:autoSpaceDE w:val="0"/>
              <w:autoSpaceDN w:val="0"/>
              <w:adjustRightInd w:val="0"/>
              <w:spacing w:after="0" w:line="240" w:lineRule="auto"/>
              <w:jc w:val="both"/>
              <w:rPr>
                <w:rFonts w:ascii="Times New Roman" w:eastAsia="Calibri" w:hAnsi="Times New Roman" w:cs="Times New Roman"/>
                <w:sz w:val="23"/>
                <w:szCs w:val="23"/>
              </w:rPr>
            </w:pPr>
            <w:r w:rsidRPr="00B10AC3">
              <w:rPr>
                <w:rFonts w:ascii="Times New Roman" w:eastAsia="Calibri" w:hAnsi="Times New Roman" w:cs="Times New Roman"/>
                <w:b/>
                <w:sz w:val="23"/>
                <w:szCs w:val="23"/>
              </w:rPr>
              <w:t xml:space="preserve">Resolución N° 360/04, artículo 6°. </w:t>
            </w:r>
            <w:r w:rsidRPr="00B10AC3">
              <w:rPr>
                <w:rFonts w:ascii="Times New Roman" w:eastAsia="Calibri" w:hAnsi="Times New Roman" w:cs="Times New Roman"/>
                <w:sz w:val="23"/>
                <w:szCs w:val="23"/>
              </w:rPr>
              <w:t>Remisión del Plan de Cuentas, dentro del plazo de seis (6) meses de la inscripción de la cooperativa en el Registro respectivo.</w:t>
            </w:r>
          </w:p>
        </w:tc>
        <w:tc>
          <w:tcPr>
            <w:tcW w:w="1140" w:type="dxa"/>
            <w:gridSpan w:val="2"/>
            <w:tcBorders>
              <w:righ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3</w:t>
            </w:r>
          </w:p>
        </w:tc>
        <w:tc>
          <w:tcPr>
            <w:tcW w:w="1128" w:type="dxa"/>
            <w:tcBorders>
              <w:lef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2</w:t>
            </w:r>
          </w:p>
        </w:tc>
        <w:tc>
          <w:tcPr>
            <w:tcW w:w="1134" w:type="dxa"/>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1</w:t>
            </w:r>
          </w:p>
        </w:tc>
        <w:tc>
          <w:tcPr>
            <w:tcW w:w="2268" w:type="dxa"/>
          </w:tcPr>
          <w:p w:rsidR="0011493B" w:rsidRPr="00036999" w:rsidRDefault="0011493B" w:rsidP="0011493B">
            <w:pPr>
              <w:tabs>
                <w:tab w:val="left" w:pos="720"/>
              </w:tabs>
              <w:autoSpaceDE w:val="0"/>
              <w:autoSpaceDN w:val="0"/>
              <w:adjustRightInd w:val="0"/>
              <w:jc w:val="center"/>
              <w:rPr>
                <w:rFonts w:ascii="Times New Roman" w:eastAsia="Calibri" w:hAnsi="Times New Roman" w:cs="Times New Roman"/>
              </w:rPr>
            </w:pPr>
          </w:p>
        </w:tc>
      </w:tr>
      <w:tr w:rsidR="0011493B" w:rsidRPr="00036999" w:rsidTr="0011493B">
        <w:tc>
          <w:tcPr>
            <w:tcW w:w="4395" w:type="dxa"/>
            <w:shd w:val="clear" w:color="auto" w:fill="FFFFFF" w:themeFill="background1"/>
          </w:tcPr>
          <w:p w:rsidR="0011493B" w:rsidRPr="00B10AC3" w:rsidRDefault="0011493B" w:rsidP="0011493B">
            <w:pPr>
              <w:numPr>
                <w:ilvl w:val="0"/>
                <w:numId w:val="23"/>
              </w:numPr>
              <w:tabs>
                <w:tab w:val="left" w:pos="720"/>
              </w:tabs>
              <w:autoSpaceDE w:val="0"/>
              <w:autoSpaceDN w:val="0"/>
              <w:adjustRightInd w:val="0"/>
              <w:spacing w:after="0" w:line="240" w:lineRule="auto"/>
              <w:jc w:val="both"/>
              <w:rPr>
                <w:rFonts w:ascii="Times New Roman" w:eastAsia="Calibri" w:hAnsi="Times New Roman" w:cs="Times New Roman"/>
                <w:b/>
                <w:sz w:val="23"/>
                <w:szCs w:val="23"/>
              </w:rPr>
            </w:pPr>
            <w:r w:rsidRPr="00B10AC3">
              <w:rPr>
                <w:rFonts w:ascii="Times New Roman" w:eastAsia="Calibri" w:hAnsi="Times New Roman" w:cs="Times New Roman"/>
                <w:b/>
                <w:sz w:val="23"/>
                <w:szCs w:val="23"/>
              </w:rPr>
              <w:t>Resolución N° 16.514/2017, artículos 3° y 4°.</w:t>
            </w:r>
            <w:r w:rsidRPr="00B10AC3">
              <w:rPr>
                <w:rFonts w:ascii="Times New Roman" w:eastAsia="Calibri" w:hAnsi="Times New Roman" w:cs="Times New Roman"/>
                <w:sz w:val="23"/>
                <w:szCs w:val="23"/>
              </w:rPr>
              <w:t xml:space="preserve"> Comunicación al INCOOP para su homologación, la creación de las Sub Cuentas, en el Plan de Cuentas de las Cooperativas, </w:t>
            </w:r>
            <w:r w:rsidRPr="00B10AC3">
              <w:rPr>
                <w:rFonts w:ascii="Times New Roman" w:hAnsi="Times New Roman" w:cs="Times New Roman"/>
                <w:sz w:val="23"/>
                <w:szCs w:val="23"/>
                <w:lang w:val="es-ES_tradnl"/>
              </w:rPr>
              <w:t xml:space="preserve">dentro de los quince </w:t>
            </w:r>
            <w:r w:rsidRPr="00B10AC3">
              <w:rPr>
                <w:rFonts w:ascii="Times New Roman" w:hAnsi="Times New Roman" w:cs="Times New Roman"/>
                <w:iCs/>
                <w:sz w:val="23"/>
                <w:szCs w:val="23"/>
                <w:lang w:val="es-ES_tradnl"/>
              </w:rPr>
              <w:t xml:space="preserve">(15) </w:t>
            </w:r>
            <w:r w:rsidRPr="00B10AC3">
              <w:rPr>
                <w:rFonts w:ascii="Times New Roman" w:hAnsi="Times New Roman" w:cs="Times New Roman"/>
                <w:sz w:val="23"/>
                <w:szCs w:val="23"/>
                <w:lang w:val="es-ES_tradnl"/>
              </w:rPr>
              <w:t>días corridos, para aquellas cooperativas asentadas en la Capital y en el Departamento Central, y veinte (20) días corridos, para las cooperativas asentadas en los demás departamentos, partir de su aprobación por el Consejo de Administración</w:t>
            </w:r>
            <w:r w:rsidRPr="00B10AC3">
              <w:rPr>
                <w:rFonts w:ascii="Times New Roman" w:hAnsi="Times New Roman" w:cs="Times New Roman"/>
                <w:sz w:val="23"/>
                <w:szCs w:val="23"/>
              </w:rPr>
              <w:t>.</w:t>
            </w:r>
          </w:p>
        </w:tc>
        <w:tc>
          <w:tcPr>
            <w:tcW w:w="1140" w:type="dxa"/>
            <w:gridSpan w:val="2"/>
            <w:tcBorders>
              <w:righ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3</w:t>
            </w:r>
          </w:p>
        </w:tc>
        <w:tc>
          <w:tcPr>
            <w:tcW w:w="1128" w:type="dxa"/>
            <w:tcBorders>
              <w:lef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2</w:t>
            </w:r>
          </w:p>
        </w:tc>
        <w:tc>
          <w:tcPr>
            <w:tcW w:w="1134" w:type="dxa"/>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1</w:t>
            </w:r>
          </w:p>
        </w:tc>
        <w:tc>
          <w:tcPr>
            <w:tcW w:w="2268" w:type="dxa"/>
          </w:tcPr>
          <w:p w:rsidR="0011493B" w:rsidRPr="00036999" w:rsidRDefault="0011493B" w:rsidP="0011493B">
            <w:pPr>
              <w:tabs>
                <w:tab w:val="left" w:pos="720"/>
              </w:tabs>
              <w:autoSpaceDE w:val="0"/>
              <w:autoSpaceDN w:val="0"/>
              <w:adjustRightInd w:val="0"/>
              <w:jc w:val="center"/>
              <w:rPr>
                <w:rFonts w:ascii="Times New Roman" w:eastAsia="Calibri" w:hAnsi="Times New Roman" w:cs="Times New Roman"/>
              </w:rPr>
            </w:pPr>
          </w:p>
        </w:tc>
      </w:tr>
      <w:tr w:rsidR="0011493B" w:rsidRPr="00036999" w:rsidTr="0011493B">
        <w:tc>
          <w:tcPr>
            <w:tcW w:w="4395" w:type="dxa"/>
            <w:shd w:val="clear" w:color="auto" w:fill="FFFFFF" w:themeFill="background1"/>
          </w:tcPr>
          <w:p w:rsidR="0011493B" w:rsidRPr="00B10AC3" w:rsidRDefault="0011493B" w:rsidP="0011493B">
            <w:pPr>
              <w:numPr>
                <w:ilvl w:val="0"/>
                <w:numId w:val="23"/>
              </w:numPr>
              <w:tabs>
                <w:tab w:val="left" w:pos="720"/>
              </w:tabs>
              <w:autoSpaceDE w:val="0"/>
              <w:autoSpaceDN w:val="0"/>
              <w:adjustRightInd w:val="0"/>
              <w:spacing w:after="0" w:line="240" w:lineRule="auto"/>
              <w:jc w:val="both"/>
              <w:rPr>
                <w:rFonts w:ascii="Times New Roman" w:eastAsia="Calibri" w:hAnsi="Times New Roman" w:cs="Times New Roman"/>
                <w:b/>
                <w:sz w:val="23"/>
                <w:szCs w:val="23"/>
              </w:rPr>
            </w:pPr>
            <w:r w:rsidRPr="00B10AC3">
              <w:rPr>
                <w:rFonts w:ascii="Times New Roman" w:eastAsia="Calibri" w:hAnsi="Times New Roman" w:cs="Times New Roman"/>
                <w:b/>
                <w:sz w:val="23"/>
                <w:szCs w:val="23"/>
              </w:rPr>
              <w:t xml:space="preserve">Resolución 12.147/2014, artículo 5°. </w:t>
            </w:r>
            <w:r w:rsidRPr="00B10AC3">
              <w:rPr>
                <w:rFonts w:ascii="Times New Roman" w:eastAsia="Calibri" w:hAnsi="Times New Roman" w:cs="Times New Roman"/>
                <w:sz w:val="23"/>
                <w:szCs w:val="23"/>
              </w:rPr>
              <w:t>Remisión del Plan de Cuentas, dentro del plazo de seis (6) meses de la inscripción de la Cooperativa en el registro respectivo.</w:t>
            </w:r>
          </w:p>
        </w:tc>
        <w:tc>
          <w:tcPr>
            <w:tcW w:w="1140" w:type="dxa"/>
            <w:gridSpan w:val="2"/>
            <w:tcBorders>
              <w:righ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3</w:t>
            </w:r>
          </w:p>
        </w:tc>
        <w:tc>
          <w:tcPr>
            <w:tcW w:w="1128" w:type="dxa"/>
            <w:tcBorders>
              <w:lef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2</w:t>
            </w:r>
          </w:p>
        </w:tc>
        <w:tc>
          <w:tcPr>
            <w:tcW w:w="1134" w:type="dxa"/>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1</w:t>
            </w:r>
          </w:p>
        </w:tc>
        <w:tc>
          <w:tcPr>
            <w:tcW w:w="2268" w:type="dxa"/>
          </w:tcPr>
          <w:p w:rsidR="0011493B" w:rsidRPr="00036999" w:rsidRDefault="0011493B" w:rsidP="0011493B">
            <w:pPr>
              <w:tabs>
                <w:tab w:val="left" w:pos="720"/>
              </w:tabs>
              <w:autoSpaceDE w:val="0"/>
              <w:autoSpaceDN w:val="0"/>
              <w:adjustRightInd w:val="0"/>
              <w:jc w:val="center"/>
              <w:rPr>
                <w:rFonts w:ascii="Times New Roman" w:eastAsia="Calibri" w:hAnsi="Times New Roman" w:cs="Times New Roman"/>
              </w:rPr>
            </w:pPr>
          </w:p>
        </w:tc>
      </w:tr>
      <w:tr w:rsidR="0011493B" w:rsidRPr="00036999" w:rsidTr="0011493B">
        <w:tc>
          <w:tcPr>
            <w:tcW w:w="4395" w:type="dxa"/>
            <w:shd w:val="clear" w:color="auto" w:fill="FFFFFF" w:themeFill="background1"/>
          </w:tcPr>
          <w:p w:rsidR="0011493B" w:rsidRPr="00B10AC3" w:rsidRDefault="0011493B" w:rsidP="0011493B">
            <w:pPr>
              <w:numPr>
                <w:ilvl w:val="0"/>
                <w:numId w:val="23"/>
              </w:numPr>
              <w:tabs>
                <w:tab w:val="left" w:pos="720"/>
              </w:tabs>
              <w:autoSpaceDE w:val="0"/>
              <w:autoSpaceDN w:val="0"/>
              <w:adjustRightInd w:val="0"/>
              <w:spacing w:after="0" w:line="240" w:lineRule="auto"/>
              <w:jc w:val="both"/>
              <w:rPr>
                <w:rFonts w:ascii="Times New Roman" w:eastAsia="Calibri" w:hAnsi="Times New Roman" w:cs="Times New Roman"/>
                <w:b/>
                <w:sz w:val="23"/>
                <w:szCs w:val="23"/>
              </w:rPr>
            </w:pPr>
            <w:r w:rsidRPr="00B10AC3">
              <w:rPr>
                <w:rFonts w:ascii="Times New Roman" w:hAnsi="Times New Roman" w:cs="Times New Roman"/>
                <w:b/>
                <w:bCs/>
                <w:color w:val="000000"/>
                <w:sz w:val="23"/>
                <w:szCs w:val="23"/>
              </w:rPr>
              <w:t xml:space="preserve">Resolución N° 14.407/2.015, artículo 2°, </w:t>
            </w:r>
            <w:r w:rsidRPr="00B10AC3">
              <w:rPr>
                <w:rFonts w:ascii="Times New Roman" w:hAnsi="Times New Roman" w:cs="Times New Roman"/>
                <w:bCs/>
                <w:color w:val="000000"/>
                <w:sz w:val="23"/>
                <w:szCs w:val="23"/>
              </w:rPr>
              <w:t xml:space="preserve">Remisión del Plan de Cuentas hasta el 31 de diciembre de </w:t>
            </w:r>
            <w:r w:rsidRPr="00B10AC3">
              <w:rPr>
                <w:rFonts w:ascii="Times New Roman" w:hAnsi="Times New Roman" w:cs="Times New Roman"/>
                <w:bCs/>
                <w:color w:val="000000"/>
                <w:sz w:val="23"/>
                <w:szCs w:val="23"/>
              </w:rPr>
              <w:lastRenderedPageBreak/>
              <w:t>2016 para su homologación –Resolución N° 12.147/2014- .</w:t>
            </w:r>
          </w:p>
        </w:tc>
        <w:tc>
          <w:tcPr>
            <w:tcW w:w="1140" w:type="dxa"/>
            <w:gridSpan w:val="2"/>
            <w:tcBorders>
              <w:righ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lastRenderedPageBreak/>
              <w:t>3</w:t>
            </w:r>
          </w:p>
        </w:tc>
        <w:tc>
          <w:tcPr>
            <w:tcW w:w="1128" w:type="dxa"/>
            <w:tcBorders>
              <w:lef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2</w:t>
            </w:r>
          </w:p>
        </w:tc>
        <w:tc>
          <w:tcPr>
            <w:tcW w:w="1134" w:type="dxa"/>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1</w:t>
            </w:r>
          </w:p>
        </w:tc>
        <w:tc>
          <w:tcPr>
            <w:tcW w:w="2268" w:type="dxa"/>
          </w:tcPr>
          <w:p w:rsidR="0011493B" w:rsidRPr="00036999" w:rsidRDefault="0011493B" w:rsidP="0011493B">
            <w:pPr>
              <w:tabs>
                <w:tab w:val="left" w:pos="720"/>
              </w:tabs>
              <w:autoSpaceDE w:val="0"/>
              <w:autoSpaceDN w:val="0"/>
              <w:adjustRightInd w:val="0"/>
              <w:jc w:val="center"/>
              <w:rPr>
                <w:rFonts w:ascii="Times New Roman" w:eastAsia="Calibri" w:hAnsi="Times New Roman" w:cs="Times New Roman"/>
              </w:rPr>
            </w:pPr>
          </w:p>
        </w:tc>
      </w:tr>
      <w:tr w:rsidR="0011493B" w:rsidRPr="00036999" w:rsidTr="0011493B">
        <w:tc>
          <w:tcPr>
            <w:tcW w:w="4395" w:type="dxa"/>
            <w:shd w:val="clear" w:color="auto" w:fill="FFFFFF" w:themeFill="background1"/>
          </w:tcPr>
          <w:p w:rsidR="0011493B" w:rsidRPr="00B10AC3" w:rsidRDefault="0011493B" w:rsidP="0011493B">
            <w:pPr>
              <w:numPr>
                <w:ilvl w:val="0"/>
                <w:numId w:val="23"/>
              </w:numPr>
              <w:tabs>
                <w:tab w:val="left" w:pos="720"/>
              </w:tabs>
              <w:autoSpaceDE w:val="0"/>
              <w:autoSpaceDN w:val="0"/>
              <w:adjustRightInd w:val="0"/>
              <w:spacing w:after="0" w:line="240" w:lineRule="auto"/>
              <w:jc w:val="both"/>
              <w:rPr>
                <w:rFonts w:ascii="Times New Roman" w:eastAsia="Calibri" w:hAnsi="Times New Roman" w:cs="Times New Roman"/>
                <w:b/>
                <w:sz w:val="23"/>
                <w:szCs w:val="23"/>
              </w:rPr>
            </w:pPr>
            <w:r w:rsidRPr="00B10AC3">
              <w:rPr>
                <w:rFonts w:ascii="Times New Roman" w:eastAsia="Calibri" w:hAnsi="Times New Roman" w:cs="Times New Roman"/>
                <w:b/>
                <w:sz w:val="23"/>
                <w:szCs w:val="23"/>
              </w:rPr>
              <w:t>Resolución N° 16.492/2017, artículo 3°.</w:t>
            </w:r>
            <w:r w:rsidRPr="00B10AC3">
              <w:rPr>
                <w:rFonts w:ascii="Times New Roman" w:eastAsia="Calibri" w:hAnsi="Times New Roman" w:cs="Times New Roman"/>
                <w:sz w:val="23"/>
                <w:szCs w:val="23"/>
              </w:rPr>
              <w:t xml:space="preserve"> Presentación d</w:t>
            </w:r>
            <w:r w:rsidRPr="00B10AC3">
              <w:rPr>
                <w:rFonts w:ascii="Times New Roman" w:hAnsi="Times New Roman" w:cs="Times New Roman"/>
                <w:bCs/>
                <w:sz w:val="23"/>
                <w:szCs w:val="23"/>
              </w:rPr>
              <w:t xml:space="preserve">el Manual de Créditos, del Manual de Captaciones o los Reglamentos de Servicios </w:t>
            </w:r>
            <w:r w:rsidRPr="00B10AC3">
              <w:rPr>
                <w:rFonts w:ascii="Times New Roman" w:eastAsia="Calibri" w:hAnsi="Times New Roman" w:cs="Times New Roman"/>
                <w:sz w:val="23"/>
                <w:szCs w:val="23"/>
              </w:rPr>
              <w:t>(y sus modificaciones), dentro de los diez (10) días corridos posteriores a su aprobación por el Consejo de Administración de la Cooperativa.</w:t>
            </w:r>
          </w:p>
        </w:tc>
        <w:tc>
          <w:tcPr>
            <w:tcW w:w="1140" w:type="dxa"/>
            <w:gridSpan w:val="2"/>
            <w:tcBorders>
              <w:righ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3</w:t>
            </w:r>
          </w:p>
        </w:tc>
        <w:tc>
          <w:tcPr>
            <w:tcW w:w="1128" w:type="dxa"/>
            <w:tcBorders>
              <w:lef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2</w:t>
            </w:r>
          </w:p>
        </w:tc>
        <w:tc>
          <w:tcPr>
            <w:tcW w:w="1134" w:type="dxa"/>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1</w:t>
            </w:r>
          </w:p>
        </w:tc>
        <w:tc>
          <w:tcPr>
            <w:tcW w:w="2268" w:type="dxa"/>
          </w:tcPr>
          <w:p w:rsidR="0011493B" w:rsidRPr="00036999" w:rsidRDefault="0011493B" w:rsidP="0011493B">
            <w:pPr>
              <w:tabs>
                <w:tab w:val="left" w:pos="720"/>
              </w:tabs>
              <w:autoSpaceDE w:val="0"/>
              <w:autoSpaceDN w:val="0"/>
              <w:adjustRightInd w:val="0"/>
              <w:jc w:val="center"/>
              <w:rPr>
                <w:rFonts w:ascii="Times New Roman" w:eastAsia="Calibri" w:hAnsi="Times New Roman" w:cs="Times New Roman"/>
              </w:rPr>
            </w:pPr>
          </w:p>
        </w:tc>
      </w:tr>
      <w:tr w:rsidR="0011493B" w:rsidRPr="00036999" w:rsidTr="0011493B">
        <w:trPr>
          <w:trHeight w:val="1619"/>
        </w:trPr>
        <w:tc>
          <w:tcPr>
            <w:tcW w:w="4395" w:type="dxa"/>
            <w:shd w:val="clear" w:color="auto" w:fill="FFFFFF" w:themeFill="background1"/>
          </w:tcPr>
          <w:p w:rsidR="0011493B" w:rsidRPr="00B10AC3" w:rsidRDefault="0011493B" w:rsidP="0011493B">
            <w:pPr>
              <w:numPr>
                <w:ilvl w:val="0"/>
                <w:numId w:val="23"/>
              </w:numPr>
              <w:tabs>
                <w:tab w:val="left" w:pos="720"/>
              </w:tabs>
              <w:autoSpaceDE w:val="0"/>
              <w:autoSpaceDN w:val="0"/>
              <w:adjustRightInd w:val="0"/>
              <w:spacing w:after="0" w:line="240" w:lineRule="auto"/>
              <w:jc w:val="both"/>
              <w:rPr>
                <w:rFonts w:ascii="Times New Roman" w:eastAsia="Calibri" w:hAnsi="Times New Roman" w:cs="Times New Roman"/>
                <w:b/>
                <w:sz w:val="23"/>
                <w:szCs w:val="23"/>
              </w:rPr>
            </w:pPr>
            <w:r w:rsidRPr="00B10AC3">
              <w:rPr>
                <w:rFonts w:ascii="Times New Roman" w:eastAsia="Calibri" w:hAnsi="Times New Roman" w:cs="Times New Roman"/>
                <w:b/>
                <w:sz w:val="23"/>
                <w:szCs w:val="23"/>
              </w:rPr>
              <w:t xml:space="preserve">Resolución SEPRELAD N° 156/2020, artículo 13, </w:t>
            </w:r>
            <w:r w:rsidRPr="00B10AC3">
              <w:rPr>
                <w:rFonts w:ascii="Times New Roman" w:eastAsia="Calibri" w:hAnsi="Times New Roman" w:cs="Times New Roman"/>
                <w:sz w:val="23"/>
                <w:szCs w:val="23"/>
              </w:rPr>
              <w:t>comunicación de la designación del Oficial de Cumplimiento, en un plazo no mayor a cinco (5) días hábiles de producida la misma.</w:t>
            </w:r>
          </w:p>
        </w:tc>
        <w:tc>
          <w:tcPr>
            <w:tcW w:w="1140" w:type="dxa"/>
            <w:gridSpan w:val="2"/>
            <w:tcBorders>
              <w:righ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p>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3</w:t>
            </w:r>
          </w:p>
          <w:p w:rsidR="0011493B" w:rsidRPr="00B10AC3" w:rsidRDefault="0011493B" w:rsidP="0011493B">
            <w:pPr>
              <w:pStyle w:val="Prrafodelista"/>
              <w:spacing w:before="120" w:after="0" w:line="276" w:lineRule="auto"/>
              <w:ind w:left="426"/>
              <w:contextualSpacing w:val="0"/>
              <w:jc w:val="both"/>
              <w:rPr>
                <w:rFonts w:ascii="Verdana" w:hAnsi="Verdana" w:cs="Arial"/>
                <w:sz w:val="23"/>
                <w:szCs w:val="23"/>
              </w:rPr>
            </w:pPr>
          </w:p>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p>
        </w:tc>
        <w:tc>
          <w:tcPr>
            <w:tcW w:w="1128" w:type="dxa"/>
            <w:tcBorders>
              <w:lef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p>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2</w:t>
            </w:r>
          </w:p>
        </w:tc>
        <w:tc>
          <w:tcPr>
            <w:tcW w:w="1134" w:type="dxa"/>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p>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1</w:t>
            </w:r>
          </w:p>
        </w:tc>
        <w:tc>
          <w:tcPr>
            <w:tcW w:w="2268" w:type="dxa"/>
          </w:tcPr>
          <w:p w:rsidR="0011493B" w:rsidRPr="00036999" w:rsidRDefault="0011493B" w:rsidP="0011493B">
            <w:pPr>
              <w:tabs>
                <w:tab w:val="left" w:pos="720"/>
              </w:tabs>
              <w:autoSpaceDE w:val="0"/>
              <w:autoSpaceDN w:val="0"/>
              <w:adjustRightInd w:val="0"/>
              <w:jc w:val="center"/>
              <w:rPr>
                <w:rFonts w:ascii="Times New Roman" w:eastAsia="Calibri" w:hAnsi="Times New Roman" w:cs="Times New Roman"/>
              </w:rPr>
            </w:pPr>
          </w:p>
        </w:tc>
      </w:tr>
      <w:tr w:rsidR="0011493B" w:rsidRPr="00036999" w:rsidTr="0011493B">
        <w:tc>
          <w:tcPr>
            <w:tcW w:w="4395" w:type="dxa"/>
            <w:shd w:val="clear" w:color="auto" w:fill="FFFFFF" w:themeFill="background1"/>
          </w:tcPr>
          <w:p w:rsidR="0011493B" w:rsidRPr="00B10AC3" w:rsidRDefault="0011493B" w:rsidP="0011493B">
            <w:pPr>
              <w:numPr>
                <w:ilvl w:val="0"/>
                <w:numId w:val="23"/>
              </w:numPr>
              <w:tabs>
                <w:tab w:val="left" w:pos="720"/>
              </w:tabs>
              <w:autoSpaceDE w:val="0"/>
              <w:autoSpaceDN w:val="0"/>
              <w:adjustRightInd w:val="0"/>
              <w:spacing w:after="0" w:line="240" w:lineRule="auto"/>
              <w:jc w:val="both"/>
              <w:rPr>
                <w:rFonts w:ascii="Times New Roman" w:eastAsia="Calibri" w:hAnsi="Times New Roman" w:cs="Times New Roman"/>
                <w:b/>
                <w:sz w:val="23"/>
                <w:szCs w:val="23"/>
              </w:rPr>
            </w:pPr>
            <w:r w:rsidRPr="00B10AC3">
              <w:rPr>
                <w:rFonts w:ascii="Times New Roman" w:eastAsia="Calibri" w:hAnsi="Times New Roman" w:cs="Times New Roman"/>
                <w:b/>
                <w:sz w:val="23"/>
                <w:szCs w:val="23"/>
              </w:rPr>
              <w:t xml:space="preserve">Resolución SEPRELAD N° 156/2020, artículo 13, </w:t>
            </w:r>
            <w:r w:rsidRPr="00B10AC3">
              <w:rPr>
                <w:rFonts w:ascii="Times New Roman" w:eastAsia="Calibri" w:hAnsi="Times New Roman" w:cs="Times New Roman"/>
                <w:sz w:val="23"/>
                <w:szCs w:val="23"/>
              </w:rPr>
              <w:t>comunicación de cualquier información del Oficial de Cumplimiento, en un plazo no mayor a cinco (5) días hábiles de haberse producido.</w:t>
            </w:r>
          </w:p>
        </w:tc>
        <w:tc>
          <w:tcPr>
            <w:tcW w:w="1140" w:type="dxa"/>
            <w:gridSpan w:val="2"/>
            <w:tcBorders>
              <w:right w:val="single" w:sz="4" w:space="0" w:color="auto"/>
            </w:tcBorders>
          </w:tcPr>
          <w:p w:rsidR="0011493B" w:rsidRPr="00B10AC3" w:rsidRDefault="0011493B" w:rsidP="0011493B">
            <w:pPr>
              <w:spacing w:before="12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3</w:t>
            </w:r>
          </w:p>
        </w:tc>
        <w:tc>
          <w:tcPr>
            <w:tcW w:w="1128" w:type="dxa"/>
            <w:tcBorders>
              <w:lef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2</w:t>
            </w:r>
          </w:p>
        </w:tc>
        <w:tc>
          <w:tcPr>
            <w:tcW w:w="1134" w:type="dxa"/>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1</w:t>
            </w:r>
          </w:p>
        </w:tc>
        <w:tc>
          <w:tcPr>
            <w:tcW w:w="2268" w:type="dxa"/>
          </w:tcPr>
          <w:p w:rsidR="0011493B" w:rsidRPr="00036999" w:rsidRDefault="0011493B" w:rsidP="0011493B">
            <w:pPr>
              <w:tabs>
                <w:tab w:val="left" w:pos="720"/>
              </w:tabs>
              <w:autoSpaceDE w:val="0"/>
              <w:autoSpaceDN w:val="0"/>
              <w:adjustRightInd w:val="0"/>
              <w:jc w:val="center"/>
              <w:rPr>
                <w:rFonts w:ascii="Times New Roman" w:eastAsia="Calibri" w:hAnsi="Times New Roman" w:cs="Times New Roman"/>
              </w:rPr>
            </w:pPr>
          </w:p>
        </w:tc>
      </w:tr>
      <w:tr w:rsidR="0011493B" w:rsidRPr="00036999" w:rsidTr="0011493B">
        <w:tc>
          <w:tcPr>
            <w:tcW w:w="4395" w:type="dxa"/>
            <w:shd w:val="clear" w:color="auto" w:fill="FFFFFF" w:themeFill="background1"/>
          </w:tcPr>
          <w:p w:rsidR="0011493B" w:rsidRPr="00B10AC3" w:rsidRDefault="0011493B" w:rsidP="0011493B">
            <w:pPr>
              <w:numPr>
                <w:ilvl w:val="0"/>
                <w:numId w:val="23"/>
              </w:numPr>
              <w:tabs>
                <w:tab w:val="left" w:pos="720"/>
              </w:tabs>
              <w:autoSpaceDE w:val="0"/>
              <w:autoSpaceDN w:val="0"/>
              <w:adjustRightInd w:val="0"/>
              <w:spacing w:after="0" w:line="240" w:lineRule="auto"/>
              <w:jc w:val="both"/>
              <w:rPr>
                <w:rFonts w:ascii="Times New Roman" w:eastAsia="Calibri" w:hAnsi="Times New Roman" w:cs="Times New Roman"/>
                <w:b/>
                <w:sz w:val="23"/>
                <w:szCs w:val="23"/>
              </w:rPr>
            </w:pPr>
            <w:r w:rsidRPr="00B10AC3">
              <w:rPr>
                <w:rFonts w:ascii="Times New Roman" w:eastAsia="Calibri" w:hAnsi="Times New Roman" w:cs="Times New Roman"/>
                <w:b/>
                <w:sz w:val="23"/>
                <w:szCs w:val="23"/>
              </w:rPr>
              <w:t xml:space="preserve">Resolución SEPRELAD N° 156/2020, artículo 13, </w:t>
            </w:r>
            <w:r w:rsidRPr="00B10AC3">
              <w:rPr>
                <w:rFonts w:ascii="Times New Roman" w:eastAsia="Calibri" w:hAnsi="Times New Roman" w:cs="Times New Roman"/>
                <w:sz w:val="23"/>
                <w:szCs w:val="23"/>
              </w:rPr>
              <w:t>comunicación de la remoción o destitución del Oficial de Cumplimiento, dentro de los cinco (5) días hábiles computados desde la adopción de la decisión.</w:t>
            </w:r>
          </w:p>
        </w:tc>
        <w:tc>
          <w:tcPr>
            <w:tcW w:w="1140" w:type="dxa"/>
            <w:gridSpan w:val="2"/>
            <w:tcBorders>
              <w:righ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3</w:t>
            </w:r>
          </w:p>
        </w:tc>
        <w:tc>
          <w:tcPr>
            <w:tcW w:w="1128" w:type="dxa"/>
            <w:tcBorders>
              <w:lef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2</w:t>
            </w:r>
          </w:p>
        </w:tc>
        <w:tc>
          <w:tcPr>
            <w:tcW w:w="1134" w:type="dxa"/>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1</w:t>
            </w:r>
          </w:p>
        </w:tc>
        <w:tc>
          <w:tcPr>
            <w:tcW w:w="2268" w:type="dxa"/>
          </w:tcPr>
          <w:p w:rsidR="0011493B" w:rsidRPr="00036999" w:rsidRDefault="0011493B" w:rsidP="0011493B">
            <w:pPr>
              <w:tabs>
                <w:tab w:val="left" w:pos="720"/>
              </w:tabs>
              <w:autoSpaceDE w:val="0"/>
              <w:autoSpaceDN w:val="0"/>
              <w:adjustRightInd w:val="0"/>
              <w:jc w:val="center"/>
              <w:rPr>
                <w:rFonts w:ascii="Times New Roman" w:eastAsia="Calibri" w:hAnsi="Times New Roman" w:cs="Times New Roman"/>
              </w:rPr>
            </w:pPr>
          </w:p>
        </w:tc>
      </w:tr>
      <w:tr w:rsidR="0011493B" w:rsidRPr="00036999" w:rsidTr="0011493B">
        <w:tc>
          <w:tcPr>
            <w:tcW w:w="4395" w:type="dxa"/>
            <w:shd w:val="clear" w:color="auto" w:fill="FFFFFF" w:themeFill="background1"/>
          </w:tcPr>
          <w:p w:rsidR="0011493B" w:rsidRPr="00B10AC3" w:rsidRDefault="0011493B" w:rsidP="0011493B">
            <w:pPr>
              <w:numPr>
                <w:ilvl w:val="0"/>
                <w:numId w:val="23"/>
              </w:numPr>
              <w:tabs>
                <w:tab w:val="left" w:pos="720"/>
              </w:tabs>
              <w:autoSpaceDE w:val="0"/>
              <w:autoSpaceDN w:val="0"/>
              <w:adjustRightInd w:val="0"/>
              <w:spacing w:after="0" w:line="240" w:lineRule="auto"/>
              <w:jc w:val="both"/>
              <w:rPr>
                <w:rFonts w:ascii="Times New Roman" w:eastAsia="Calibri" w:hAnsi="Times New Roman" w:cs="Times New Roman"/>
                <w:b/>
                <w:sz w:val="23"/>
                <w:szCs w:val="23"/>
              </w:rPr>
            </w:pPr>
            <w:r w:rsidRPr="00B10AC3">
              <w:rPr>
                <w:rFonts w:ascii="Times New Roman" w:eastAsia="Calibri" w:hAnsi="Times New Roman" w:cs="Times New Roman"/>
                <w:b/>
                <w:sz w:val="23"/>
                <w:szCs w:val="23"/>
              </w:rPr>
              <w:t xml:space="preserve"> Resolución SEPRELAD N° 156/2020, artículo 17, </w:t>
            </w:r>
            <w:r w:rsidRPr="00B10AC3">
              <w:rPr>
                <w:rFonts w:ascii="Times New Roman" w:eastAsia="Calibri" w:hAnsi="Times New Roman" w:cs="Times New Roman"/>
                <w:sz w:val="23"/>
                <w:szCs w:val="23"/>
              </w:rPr>
              <w:t>remisión del informe del Oficial de Cumplimiento, dentro de los sesenta (60) días de su aprobación por parte del Consejo de Administración.</w:t>
            </w:r>
          </w:p>
        </w:tc>
        <w:tc>
          <w:tcPr>
            <w:tcW w:w="1140" w:type="dxa"/>
            <w:gridSpan w:val="2"/>
            <w:tcBorders>
              <w:righ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3</w:t>
            </w:r>
          </w:p>
        </w:tc>
        <w:tc>
          <w:tcPr>
            <w:tcW w:w="1128" w:type="dxa"/>
            <w:tcBorders>
              <w:lef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2</w:t>
            </w:r>
          </w:p>
        </w:tc>
        <w:tc>
          <w:tcPr>
            <w:tcW w:w="1134" w:type="dxa"/>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1</w:t>
            </w:r>
          </w:p>
        </w:tc>
        <w:tc>
          <w:tcPr>
            <w:tcW w:w="2268" w:type="dxa"/>
          </w:tcPr>
          <w:p w:rsidR="0011493B" w:rsidRPr="00036999" w:rsidRDefault="0011493B" w:rsidP="0011493B">
            <w:pPr>
              <w:tabs>
                <w:tab w:val="left" w:pos="720"/>
              </w:tabs>
              <w:autoSpaceDE w:val="0"/>
              <w:autoSpaceDN w:val="0"/>
              <w:adjustRightInd w:val="0"/>
              <w:jc w:val="center"/>
              <w:rPr>
                <w:rFonts w:ascii="Times New Roman" w:eastAsia="Calibri" w:hAnsi="Times New Roman" w:cs="Times New Roman"/>
              </w:rPr>
            </w:pPr>
          </w:p>
        </w:tc>
      </w:tr>
      <w:tr w:rsidR="0011493B" w:rsidRPr="00036999" w:rsidTr="0011493B">
        <w:tc>
          <w:tcPr>
            <w:tcW w:w="4395" w:type="dxa"/>
            <w:shd w:val="clear" w:color="auto" w:fill="FFFFFF" w:themeFill="background1"/>
          </w:tcPr>
          <w:p w:rsidR="0011493B" w:rsidRPr="00B10AC3" w:rsidRDefault="0011493B" w:rsidP="0011493B">
            <w:pPr>
              <w:numPr>
                <w:ilvl w:val="0"/>
                <w:numId w:val="23"/>
              </w:numPr>
              <w:tabs>
                <w:tab w:val="left" w:pos="720"/>
              </w:tabs>
              <w:autoSpaceDE w:val="0"/>
              <w:autoSpaceDN w:val="0"/>
              <w:adjustRightInd w:val="0"/>
              <w:spacing w:after="0" w:line="240" w:lineRule="auto"/>
              <w:jc w:val="both"/>
              <w:rPr>
                <w:rFonts w:ascii="Times New Roman" w:eastAsia="Calibri" w:hAnsi="Times New Roman" w:cs="Times New Roman"/>
                <w:b/>
                <w:sz w:val="23"/>
                <w:szCs w:val="23"/>
              </w:rPr>
            </w:pPr>
            <w:r w:rsidRPr="00B10AC3">
              <w:rPr>
                <w:rFonts w:ascii="Times New Roman" w:eastAsia="Calibri" w:hAnsi="Times New Roman" w:cs="Times New Roman"/>
                <w:b/>
                <w:sz w:val="23"/>
                <w:szCs w:val="23"/>
              </w:rPr>
              <w:t xml:space="preserve">Resolución SEPRELAD N° 156/2020, artículo 22, numeral 1, inciso e). </w:t>
            </w:r>
            <w:r w:rsidRPr="00B10AC3">
              <w:rPr>
                <w:rFonts w:ascii="Times New Roman" w:eastAsia="Calibri" w:hAnsi="Times New Roman" w:cs="Times New Roman"/>
                <w:sz w:val="23"/>
                <w:szCs w:val="23"/>
              </w:rPr>
              <w:t>Remisión del informe de evaluaciones realizada por la Auditoría Interna o la Junta de Vigilancia, dentro del plazo de 90 (90) días corridos posteriores al cierre de cada ejercicio económico auditado.</w:t>
            </w:r>
          </w:p>
        </w:tc>
        <w:tc>
          <w:tcPr>
            <w:tcW w:w="1140" w:type="dxa"/>
            <w:gridSpan w:val="2"/>
            <w:tcBorders>
              <w:righ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6</w:t>
            </w:r>
          </w:p>
        </w:tc>
        <w:tc>
          <w:tcPr>
            <w:tcW w:w="1128" w:type="dxa"/>
            <w:tcBorders>
              <w:lef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3</w:t>
            </w:r>
          </w:p>
        </w:tc>
        <w:tc>
          <w:tcPr>
            <w:tcW w:w="1134" w:type="dxa"/>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2</w:t>
            </w:r>
          </w:p>
        </w:tc>
        <w:tc>
          <w:tcPr>
            <w:tcW w:w="2268" w:type="dxa"/>
          </w:tcPr>
          <w:p w:rsidR="0011493B" w:rsidRPr="00036999" w:rsidRDefault="0011493B" w:rsidP="0011493B">
            <w:pPr>
              <w:tabs>
                <w:tab w:val="left" w:pos="720"/>
              </w:tabs>
              <w:autoSpaceDE w:val="0"/>
              <w:autoSpaceDN w:val="0"/>
              <w:adjustRightInd w:val="0"/>
              <w:jc w:val="center"/>
              <w:rPr>
                <w:rFonts w:ascii="Times New Roman" w:eastAsia="Calibri" w:hAnsi="Times New Roman" w:cs="Times New Roman"/>
              </w:rPr>
            </w:pPr>
          </w:p>
        </w:tc>
      </w:tr>
      <w:tr w:rsidR="0011493B" w:rsidRPr="00036999" w:rsidTr="0011493B">
        <w:tc>
          <w:tcPr>
            <w:tcW w:w="4395" w:type="dxa"/>
            <w:shd w:val="clear" w:color="auto" w:fill="FFFFFF" w:themeFill="background1"/>
          </w:tcPr>
          <w:p w:rsidR="0011493B" w:rsidRPr="00B10AC3" w:rsidRDefault="0011493B" w:rsidP="0011493B">
            <w:pPr>
              <w:numPr>
                <w:ilvl w:val="0"/>
                <w:numId w:val="23"/>
              </w:numPr>
              <w:tabs>
                <w:tab w:val="left" w:pos="720"/>
              </w:tabs>
              <w:autoSpaceDE w:val="0"/>
              <w:autoSpaceDN w:val="0"/>
              <w:adjustRightInd w:val="0"/>
              <w:spacing w:after="0" w:line="240" w:lineRule="auto"/>
              <w:jc w:val="both"/>
              <w:rPr>
                <w:rFonts w:ascii="Times New Roman" w:eastAsia="Calibri" w:hAnsi="Times New Roman" w:cs="Times New Roman"/>
                <w:b/>
                <w:sz w:val="23"/>
                <w:szCs w:val="23"/>
              </w:rPr>
            </w:pPr>
            <w:r w:rsidRPr="00B10AC3">
              <w:rPr>
                <w:rFonts w:ascii="Times New Roman" w:eastAsia="Calibri" w:hAnsi="Times New Roman" w:cs="Times New Roman"/>
                <w:b/>
                <w:sz w:val="23"/>
                <w:szCs w:val="23"/>
              </w:rPr>
              <w:t xml:space="preserve"> Resolución SEPRELAD N° 156/2020, artículo 22, </w:t>
            </w:r>
            <w:r w:rsidRPr="00B10AC3">
              <w:rPr>
                <w:rFonts w:ascii="Times New Roman" w:eastAsia="Calibri" w:hAnsi="Times New Roman" w:cs="Times New Roman"/>
                <w:sz w:val="23"/>
                <w:szCs w:val="23"/>
              </w:rPr>
              <w:t xml:space="preserve">numeral 2. Remisión del informe de Auditoría </w:t>
            </w:r>
            <w:r w:rsidRPr="00B10AC3">
              <w:rPr>
                <w:rFonts w:ascii="Times New Roman" w:eastAsia="Calibri" w:hAnsi="Times New Roman" w:cs="Times New Roman"/>
                <w:sz w:val="23"/>
                <w:szCs w:val="23"/>
              </w:rPr>
              <w:lastRenderedPageBreak/>
              <w:t>Externa, dentro del plazo máximo de ciento ochenta (180) días posteriores al cierre de cada ejercicio auditado.</w:t>
            </w:r>
          </w:p>
        </w:tc>
        <w:tc>
          <w:tcPr>
            <w:tcW w:w="1140" w:type="dxa"/>
            <w:gridSpan w:val="2"/>
            <w:tcBorders>
              <w:righ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lastRenderedPageBreak/>
              <w:t>6</w:t>
            </w:r>
          </w:p>
        </w:tc>
        <w:tc>
          <w:tcPr>
            <w:tcW w:w="1128" w:type="dxa"/>
            <w:tcBorders>
              <w:lef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3</w:t>
            </w:r>
          </w:p>
        </w:tc>
        <w:tc>
          <w:tcPr>
            <w:tcW w:w="1134" w:type="dxa"/>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2</w:t>
            </w:r>
          </w:p>
        </w:tc>
        <w:tc>
          <w:tcPr>
            <w:tcW w:w="2268" w:type="dxa"/>
          </w:tcPr>
          <w:p w:rsidR="0011493B" w:rsidRPr="00036999" w:rsidRDefault="0011493B" w:rsidP="0011493B">
            <w:pPr>
              <w:tabs>
                <w:tab w:val="left" w:pos="720"/>
              </w:tabs>
              <w:autoSpaceDE w:val="0"/>
              <w:autoSpaceDN w:val="0"/>
              <w:adjustRightInd w:val="0"/>
              <w:jc w:val="center"/>
              <w:rPr>
                <w:rFonts w:ascii="Times New Roman" w:eastAsia="Calibri" w:hAnsi="Times New Roman" w:cs="Times New Roman"/>
              </w:rPr>
            </w:pPr>
          </w:p>
        </w:tc>
      </w:tr>
      <w:tr w:rsidR="0011493B" w:rsidRPr="00036999" w:rsidTr="0011493B">
        <w:tc>
          <w:tcPr>
            <w:tcW w:w="4395" w:type="dxa"/>
            <w:shd w:val="clear" w:color="auto" w:fill="FFFFFF" w:themeFill="background1"/>
          </w:tcPr>
          <w:p w:rsidR="0011493B" w:rsidRPr="00B10AC3" w:rsidRDefault="0011493B" w:rsidP="0011493B">
            <w:pPr>
              <w:numPr>
                <w:ilvl w:val="0"/>
                <w:numId w:val="23"/>
              </w:numPr>
              <w:tabs>
                <w:tab w:val="left" w:pos="720"/>
              </w:tabs>
              <w:autoSpaceDE w:val="0"/>
              <w:autoSpaceDN w:val="0"/>
              <w:adjustRightInd w:val="0"/>
              <w:spacing w:after="0" w:line="240" w:lineRule="auto"/>
              <w:jc w:val="both"/>
              <w:rPr>
                <w:rFonts w:ascii="Times New Roman" w:eastAsia="Calibri" w:hAnsi="Times New Roman" w:cs="Times New Roman"/>
                <w:b/>
                <w:sz w:val="23"/>
                <w:szCs w:val="23"/>
              </w:rPr>
            </w:pPr>
            <w:r w:rsidRPr="00B10AC3">
              <w:rPr>
                <w:rFonts w:ascii="Times New Roman" w:eastAsia="Calibri" w:hAnsi="Times New Roman" w:cs="Times New Roman"/>
                <w:b/>
                <w:sz w:val="23"/>
                <w:szCs w:val="23"/>
              </w:rPr>
              <w:t xml:space="preserve">Resolución N° 16.491/2017, </w:t>
            </w:r>
            <w:proofErr w:type="gramStart"/>
            <w:r w:rsidRPr="00B10AC3">
              <w:rPr>
                <w:rFonts w:ascii="Times New Roman" w:eastAsia="Calibri" w:hAnsi="Times New Roman" w:cs="Times New Roman"/>
                <w:b/>
                <w:sz w:val="23"/>
                <w:szCs w:val="23"/>
              </w:rPr>
              <w:t>artículos</w:t>
            </w:r>
            <w:proofErr w:type="gramEnd"/>
            <w:r w:rsidRPr="00B10AC3">
              <w:rPr>
                <w:rFonts w:ascii="Times New Roman" w:eastAsia="Calibri" w:hAnsi="Times New Roman" w:cs="Times New Roman"/>
                <w:b/>
                <w:sz w:val="23"/>
                <w:szCs w:val="23"/>
              </w:rPr>
              <w:t xml:space="preserve"> 1º y 3°. </w:t>
            </w:r>
            <w:r w:rsidRPr="00B10AC3">
              <w:rPr>
                <w:rFonts w:ascii="Times New Roman" w:eastAsia="Calibri" w:hAnsi="Times New Roman" w:cs="Times New Roman"/>
                <w:sz w:val="23"/>
                <w:szCs w:val="23"/>
              </w:rPr>
              <w:t>Remisión de informaciones requeridas en la herramienta “Alerta Temprana” y las variables correspondientes, dentro de los veinte (20) y treinta y cinco (35) días corridos posteriores al cierre de cada periodo, de acuerdo al Sector y Tipo de Cooperativas.</w:t>
            </w:r>
          </w:p>
        </w:tc>
        <w:tc>
          <w:tcPr>
            <w:tcW w:w="1140" w:type="dxa"/>
            <w:gridSpan w:val="2"/>
            <w:tcBorders>
              <w:righ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p>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15</w:t>
            </w:r>
          </w:p>
        </w:tc>
        <w:tc>
          <w:tcPr>
            <w:tcW w:w="1128" w:type="dxa"/>
            <w:tcBorders>
              <w:lef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p>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6</w:t>
            </w:r>
          </w:p>
        </w:tc>
        <w:tc>
          <w:tcPr>
            <w:tcW w:w="1134" w:type="dxa"/>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p>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3</w:t>
            </w:r>
          </w:p>
        </w:tc>
        <w:tc>
          <w:tcPr>
            <w:tcW w:w="2268" w:type="dxa"/>
          </w:tcPr>
          <w:p w:rsidR="0011493B" w:rsidRPr="00036999" w:rsidRDefault="0011493B" w:rsidP="0011493B">
            <w:pPr>
              <w:tabs>
                <w:tab w:val="left" w:pos="720"/>
              </w:tabs>
              <w:autoSpaceDE w:val="0"/>
              <w:autoSpaceDN w:val="0"/>
              <w:adjustRightInd w:val="0"/>
              <w:jc w:val="center"/>
              <w:rPr>
                <w:rFonts w:ascii="Times New Roman" w:eastAsia="Calibri" w:hAnsi="Times New Roman" w:cs="Times New Roman"/>
              </w:rPr>
            </w:pPr>
          </w:p>
        </w:tc>
      </w:tr>
      <w:tr w:rsidR="0011493B" w:rsidRPr="00036999" w:rsidTr="0011493B">
        <w:tc>
          <w:tcPr>
            <w:tcW w:w="4395" w:type="dxa"/>
            <w:shd w:val="clear" w:color="auto" w:fill="FFFFFF" w:themeFill="background1"/>
          </w:tcPr>
          <w:p w:rsidR="0011493B" w:rsidRPr="00B10AC3" w:rsidRDefault="0011493B" w:rsidP="0011493B">
            <w:pPr>
              <w:numPr>
                <w:ilvl w:val="0"/>
                <w:numId w:val="23"/>
              </w:numPr>
              <w:tabs>
                <w:tab w:val="left" w:pos="720"/>
              </w:tabs>
              <w:autoSpaceDE w:val="0"/>
              <w:autoSpaceDN w:val="0"/>
              <w:adjustRightInd w:val="0"/>
              <w:spacing w:after="0" w:line="240" w:lineRule="auto"/>
              <w:jc w:val="both"/>
              <w:rPr>
                <w:rFonts w:ascii="Times New Roman" w:eastAsia="Calibri" w:hAnsi="Times New Roman" w:cs="Times New Roman"/>
                <w:b/>
                <w:sz w:val="23"/>
                <w:szCs w:val="23"/>
              </w:rPr>
            </w:pPr>
            <w:r w:rsidRPr="00B10AC3">
              <w:rPr>
                <w:rFonts w:ascii="Times New Roman" w:eastAsia="Calibri" w:hAnsi="Times New Roman" w:cs="Times New Roman"/>
                <w:b/>
                <w:sz w:val="23"/>
                <w:szCs w:val="23"/>
              </w:rPr>
              <w:t>Resolución N° 14.904/2016</w:t>
            </w:r>
            <w:r w:rsidRPr="00B10AC3">
              <w:rPr>
                <w:rFonts w:ascii="Times New Roman" w:eastAsia="Calibri" w:hAnsi="Times New Roman" w:cs="Times New Roman"/>
                <w:sz w:val="23"/>
                <w:szCs w:val="23"/>
              </w:rPr>
              <w:t xml:space="preserve">, </w:t>
            </w:r>
            <w:r w:rsidRPr="00B10AC3">
              <w:rPr>
                <w:rFonts w:ascii="Times New Roman" w:eastAsia="Calibri" w:hAnsi="Times New Roman" w:cs="Times New Roman"/>
                <w:b/>
                <w:sz w:val="23"/>
                <w:szCs w:val="23"/>
              </w:rPr>
              <w:t xml:space="preserve">artículo 1°. </w:t>
            </w:r>
            <w:r w:rsidRPr="00B10AC3">
              <w:rPr>
                <w:rFonts w:ascii="Times New Roman" w:eastAsia="Calibri" w:hAnsi="Times New Roman" w:cs="Times New Roman"/>
                <w:sz w:val="23"/>
                <w:szCs w:val="23"/>
              </w:rPr>
              <w:t>Presentación de notificaciones, intimaciones o requerimientos efectuados por el INCOOP, dentro del plazo correspondiente, según el documento.</w:t>
            </w:r>
          </w:p>
        </w:tc>
        <w:tc>
          <w:tcPr>
            <w:tcW w:w="1140" w:type="dxa"/>
            <w:gridSpan w:val="2"/>
            <w:tcBorders>
              <w:righ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3</w:t>
            </w:r>
          </w:p>
        </w:tc>
        <w:tc>
          <w:tcPr>
            <w:tcW w:w="1128" w:type="dxa"/>
            <w:tcBorders>
              <w:lef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2</w:t>
            </w:r>
          </w:p>
        </w:tc>
        <w:tc>
          <w:tcPr>
            <w:tcW w:w="1134" w:type="dxa"/>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1</w:t>
            </w:r>
          </w:p>
        </w:tc>
        <w:tc>
          <w:tcPr>
            <w:tcW w:w="2268" w:type="dxa"/>
          </w:tcPr>
          <w:p w:rsidR="0011493B" w:rsidRPr="00036999" w:rsidRDefault="0011493B" w:rsidP="0011493B">
            <w:pPr>
              <w:tabs>
                <w:tab w:val="left" w:pos="720"/>
              </w:tabs>
              <w:autoSpaceDE w:val="0"/>
              <w:autoSpaceDN w:val="0"/>
              <w:adjustRightInd w:val="0"/>
              <w:jc w:val="center"/>
              <w:rPr>
                <w:rFonts w:ascii="Times New Roman" w:eastAsia="Calibri" w:hAnsi="Times New Roman" w:cs="Times New Roman"/>
              </w:rPr>
            </w:pPr>
          </w:p>
        </w:tc>
      </w:tr>
      <w:tr w:rsidR="0011493B" w:rsidRPr="00036999" w:rsidTr="0011493B">
        <w:tc>
          <w:tcPr>
            <w:tcW w:w="4395" w:type="dxa"/>
            <w:shd w:val="clear" w:color="auto" w:fill="FFFFFF" w:themeFill="background1"/>
          </w:tcPr>
          <w:p w:rsidR="0011493B" w:rsidRPr="00B10AC3" w:rsidRDefault="0011493B" w:rsidP="0011493B">
            <w:pPr>
              <w:numPr>
                <w:ilvl w:val="0"/>
                <w:numId w:val="23"/>
              </w:numPr>
              <w:tabs>
                <w:tab w:val="left" w:pos="720"/>
              </w:tabs>
              <w:autoSpaceDE w:val="0"/>
              <w:autoSpaceDN w:val="0"/>
              <w:adjustRightInd w:val="0"/>
              <w:spacing w:after="0" w:line="240" w:lineRule="auto"/>
              <w:jc w:val="both"/>
              <w:rPr>
                <w:rFonts w:ascii="Times New Roman" w:eastAsia="Calibri" w:hAnsi="Times New Roman" w:cs="Times New Roman"/>
                <w:b/>
                <w:sz w:val="23"/>
                <w:szCs w:val="23"/>
              </w:rPr>
            </w:pPr>
            <w:r w:rsidRPr="00B10AC3">
              <w:rPr>
                <w:rFonts w:ascii="Times New Roman" w:eastAsia="Calibri" w:hAnsi="Times New Roman" w:cs="Times New Roman"/>
                <w:b/>
                <w:sz w:val="23"/>
                <w:szCs w:val="23"/>
              </w:rPr>
              <w:t xml:space="preserve">Resolución N° 21.666/2020, artículos 3° y 4°. </w:t>
            </w:r>
            <w:r w:rsidRPr="00B10AC3">
              <w:rPr>
                <w:rFonts w:ascii="Times New Roman" w:eastAsia="Calibri" w:hAnsi="Times New Roman" w:cs="Times New Roman"/>
                <w:sz w:val="23"/>
                <w:szCs w:val="23"/>
              </w:rPr>
              <w:t>Presentación de informes de tasas de interés activas y pasivas, dentro de los diez (10) y veinte (20) días corridos, luego del cierre de cada periodo, de acuerdo al Sector y Tipo de Cooperativas.</w:t>
            </w:r>
          </w:p>
        </w:tc>
        <w:tc>
          <w:tcPr>
            <w:tcW w:w="1140" w:type="dxa"/>
            <w:gridSpan w:val="2"/>
            <w:tcBorders>
              <w:righ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6</w:t>
            </w:r>
          </w:p>
        </w:tc>
        <w:tc>
          <w:tcPr>
            <w:tcW w:w="1128" w:type="dxa"/>
            <w:tcBorders>
              <w:lef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3</w:t>
            </w:r>
          </w:p>
        </w:tc>
        <w:tc>
          <w:tcPr>
            <w:tcW w:w="1134" w:type="dxa"/>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2</w:t>
            </w:r>
          </w:p>
        </w:tc>
        <w:tc>
          <w:tcPr>
            <w:tcW w:w="2268" w:type="dxa"/>
          </w:tcPr>
          <w:p w:rsidR="0011493B" w:rsidRPr="00036999" w:rsidRDefault="0011493B" w:rsidP="0011493B">
            <w:pPr>
              <w:tabs>
                <w:tab w:val="left" w:pos="720"/>
              </w:tabs>
              <w:autoSpaceDE w:val="0"/>
              <w:autoSpaceDN w:val="0"/>
              <w:adjustRightInd w:val="0"/>
              <w:jc w:val="center"/>
              <w:rPr>
                <w:rFonts w:ascii="Times New Roman" w:eastAsia="Calibri" w:hAnsi="Times New Roman" w:cs="Times New Roman"/>
              </w:rPr>
            </w:pPr>
          </w:p>
        </w:tc>
      </w:tr>
      <w:tr w:rsidR="0011493B" w:rsidRPr="00036999" w:rsidTr="0011493B">
        <w:tc>
          <w:tcPr>
            <w:tcW w:w="4395" w:type="dxa"/>
            <w:shd w:val="clear" w:color="auto" w:fill="FFFFFF" w:themeFill="background1"/>
          </w:tcPr>
          <w:p w:rsidR="0011493B" w:rsidRPr="00B10AC3" w:rsidRDefault="0011493B" w:rsidP="0011493B">
            <w:pPr>
              <w:numPr>
                <w:ilvl w:val="0"/>
                <w:numId w:val="23"/>
              </w:numPr>
              <w:tabs>
                <w:tab w:val="left" w:pos="720"/>
              </w:tabs>
              <w:autoSpaceDE w:val="0"/>
              <w:autoSpaceDN w:val="0"/>
              <w:adjustRightInd w:val="0"/>
              <w:spacing w:after="0" w:line="240" w:lineRule="auto"/>
              <w:jc w:val="both"/>
              <w:rPr>
                <w:rFonts w:ascii="Times New Roman" w:eastAsia="Calibri" w:hAnsi="Times New Roman" w:cs="Times New Roman"/>
                <w:b/>
                <w:sz w:val="23"/>
                <w:szCs w:val="23"/>
              </w:rPr>
            </w:pPr>
            <w:r w:rsidRPr="00B10AC3">
              <w:rPr>
                <w:rFonts w:ascii="Times New Roman" w:eastAsia="Calibri" w:hAnsi="Times New Roman" w:cs="Times New Roman"/>
                <w:b/>
                <w:sz w:val="23"/>
                <w:szCs w:val="23"/>
              </w:rPr>
              <w:t xml:space="preserve">Resolución N° 22.668/2020, numeral. 4.3. y Comunicados INCOOP </w:t>
            </w:r>
            <w:proofErr w:type="spellStart"/>
            <w:r w:rsidRPr="00B10AC3">
              <w:rPr>
                <w:rFonts w:ascii="Times New Roman" w:eastAsia="Calibri" w:hAnsi="Times New Roman" w:cs="Times New Roman"/>
                <w:b/>
                <w:sz w:val="23"/>
                <w:szCs w:val="23"/>
              </w:rPr>
              <w:t>N°s</w:t>
            </w:r>
            <w:proofErr w:type="spellEnd"/>
            <w:r w:rsidRPr="00B10AC3">
              <w:rPr>
                <w:rFonts w:ascii="Times New Roman" w:eastAsia="Calibri" w:hAnsi="Times New Roman" w:cs="Times New Roman"/>
                <w:b/>
                <w:sz w:val="23"/>
                <w:szCs w:val="23"/>
              </w:rPr>
              <w:t xml:space="preserve"> 15/2016 y 23/2019. </w:t>
            </w:r>
            <w:r w:rsidRPr="00B10AC3">
              <w:rPr>
                <w:rFonts w:ascii="Times New Roman" w:eastAsia="Calibri" w:hAnsi="Times New Roman" w:cs="Times New Roman"/>
                <w:sz w:val="23"/>
                <w:szCs w:val="23"/>
              </w:rPr>
              <w:t xml:space="preserve">Presentación del </w:t>
            </w:r>
            <w:r w:rsidRPr="00B10AC3">
              <w:rPr>
                <w:rFonts w:ascii="Times New Roman" w:hAnsi="Times New Roman" w:cs="Times New Roman"/>
                <w:sz w:val="23"/>
                <w:szCs w:val="23"/>
              </w:rPr>
              <w:t xml:space="preserve">Índice de liquidez de las Cooperativas del Sector de Ahorro y Crédito, hasta el primer día hábil siguiente a la semana, el mes o el trimestre que se informa, hasta las 24:00 </w:t>
            </w:r>
            <w:proofErr w:type="spellStart"/>
            <w:r w:rsidRPr="00B10AC3">
              <w:rPr>
                <w:rFonts w:ascii="Times New Roman" w:hAnsi="Times New Roman" w:cs="Times New Roman"/>
                <w:sz w:val="23"/>
                <w:szCs w:val="23"/>
              </w:rPr>
              <w:t>hs</w:t>
            </w:r>
            <w:proofErr w:type="spellEnd"/>
            <w:r w:rsidRPr="00B10AC3">
              <w:rPr>
                <w:rFonts w:ascii="Times New Roman" w:hAnsi="Times New Roman" w:cs="Times New Roman"/>
                <w:sz w:val="23"/>
                <w:szCs w:val="23"/>
                <w:lang w:val="es-MX"/>
              </w:rPr>
              <w:t>.</w:t>
            </w:r>
          </w:p>
        </w:tc>
        <w:tc>
          <w:tcPr>
            <w:tcW w:w="1140" w:type="dxa"/>
            <w:gridSpan w:val="2"/>
            <w:tcBorders>
              <w:righ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hAnsi="Times New Roman" w:cs="Times New Roman"/>
                <w:sz w:val="23"/>
                <w:szCs w:val="23"/>
              </w:rPr>
              <w:t>3</w:t>
            </w:r>
          </w:p>
        </w:tc>
        <w:tc>
          <w:tcPr>
            <w:tcW w:w="1128" w:type="dxa"/>
            <w:tcBorders>
              <w:lef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2</w:t>
            </w:r>
          </w:p>
        </w:tc>
        <w:tc>
          <w:tcPr>
            <w:tcW w:w="1134" w:type="dxa"/>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1</w:t>
            </w:r>
          </w:p>
        </w:tc>
        <w:tc>
          <w:tcPr>
            <w:tcW w:w="2268" w:type="dxa"/>
          </w:tcPr>
          <w:p w:rsidR="0011493B" w:rsidRPr="00036999" w:rsidRDefault="0011493B" w:rsidP="0011493B">
            <w:pPr>
              <w:tabs>
                <w:tab w:val="left" w:pos="720"/>
              </w:tabs>
              <w:autoSpaceDE w:val="0"/>
              <w:autoSpaceDN w:val="0"/>
              <w:adjustRightInd w:val="0"/>
              <w:jc w:val="center"/>
              <w:rPr>
                <w:rFonts w:ascii="Times New Roman" w:eastAsia="Calibri" w:hAnsi="Times New Roman" w:cs="Times New Roman"/>
              </w:rPr>
            </w:pPr>
          </w:p>
        </w:tc>
      </w:tr>
      <w:tr w:rsidR="0011493B" w:rsidRPr="00036999" w:rsidTr="0011493B">
        <w:tc>
          <w:tcPr>
            <w:tcW w:w="4395" w:type="dxa"/>
            <w:shd w:val="clear" w:color="auto" w:fill="FFFFFF" w:themeFill="background1"/>
          </w:tcPr>
          <w:p w:rsidR="0011493B" w:rsidRPr="00B10AC3" w:rsidRDefault="0011493B" w:rsidP="0011493B">
            <w:pPr>
              <w:numPr>
                <w:ilvl w:val="0"/>
                <w:numId w:val="23"/>
              </w:numPr>
              <w:tabs>
                <w:tab w:val="left" w:pos="720"/>
              </w:tabs>
              <w:autoSpaceDE w:val="0"/>
              <w:autoSpaceDN w:val="0"/>
              <w:adjustRightInd w:val="0"/>
              <w:spacing w:after="0" w:line="240" w:lineRule="auto"/>
              <w:jc w:val="both"/>
              <w:rPr>
                <w:rFonts w:ascii="Times New Roman" w:eastAsia="Calibri" w:hAnsi="Times New Roman" w:cs="Times New Roman"/>
                <w:b/>
                <w:sz w:val="23"/>
                <w:szCs w:val="23"/>
              </w:rPr>
            </w:pPr>
            <w:r w:rsidRPr="00B10AC3">
              <w:rPr>
                <w:rFonts w:ascii="Times New Roman" w:eastAsia="Calibri" w:hAnsi="Times New Roman" w:cs="Times New Roman"/>
                <w:b/>
                <w:sz w:val="23"/>
                <w:szCs w:val="23"/>
              </w:rPr>
              <w:t xml:space="preserve"> Resolución INCOOP N° 15.743/2016, numeral 4.3. </w:t>
            </w:r>
            <w:r w:rsidRPr="00B10AC3">
              <w:rPr>
                <w:rFonts w:ascii="Times New Roman" w:eastAsia="Calibri" w:hAnsi="Times New Roman" w:cs="Times New Roman"/>
                <w:sz w:val="23"/>
                <w:szCs w:val="23"/>
              </w:rPr>
              <w:t xml:space="preserve">Presentación del </w:t>
            </w:r>
            <w:r w:rsidRPr="00B10AC3">
              <w:rPr>
                <w:rFonts w:ascii="Times New Roman" w:hAnsi="Times New Roman" w:cs="Times New Roman"/>
                <w:sz w:val="23"/>
                <w:szCs w:val="23"/>
              </w:rPr>
              <w:t>Índice de liquidez de las Centrales Cooperativas que realizan actividad de ahorro y crédito, el primer día hábil siguiente del mes o trimestre, según corresponda</w:t>
            </w:r>
            <w:r w:rsidRPr="00B10AC3">
              <w:rPr>
                <w:rFonts w:ascii="Times New Roman" w:hAnsi="Times New Roman" w:cs="Times New Roman"/>
                <w:sz w:val="23"/>
                <w:szCs w:val="23"/>
                <w:lang w:val="es-MX"/>
              </w:rPr>
              <w:t>.</w:t>
            </w:r>
          </w:p>
        </w:tc>
        <w:tc>
          <w:tcPr>
            <w:tcW w:w="1140" w:type="dxa"/>
            <w:gridSpan w:val="2"/>
            <w:tcBorders>
              <w:righ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3</w:t>
            </w:r>
          </w:p>
        </w:tc>
        <w:tc>
          <w:tcPr>
            <w:tcW w:w="1128" w:type="dxa"/>
            <w:tcBorders>
              <w:lef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2</w:t>
            </w:r>
          </w:p>
        </w:tc>
        <w:tc>
          <w:tcPr>
            <w:tcW w:w="1134" w:type="dxa"/>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 xml:space="preserve">1 </w:t>
            </w:r>
          </w:p>
        </w:tc>
        <w:tc>
          <w:tcPr>
            <w:tcW w:w="2268" w:type="dxa"/>
          </w:tcPr>
          <w:p w:rsidR="0011493B" w:rsidRPr="00036999" w:rsidRDefault="0011493B" w:rsidP="0011493B">
            <w:pPr>
              <w:tabs>
                <w:tab w:val="left" w:pos="720"/>
              </w:tabs>
              <w:autoSpaceDE w:val="0"/>
              <w:autoSpaceDN w:val="0"/>
              <w:adjustRightInd w:val="0"/>
              <w:jc w:val="center"/>
              <w:rPr>
                <w:rFonts w:ascii="Times New Roman" w:eastAsia="Calibri" w:hAnsi="Times New Roman" w:cs="Times New Roman"/>
              </w:rPr>
            </w:pPr>
          </w:p>
        </w:tc>
      </w:tr>
      <w:tr w:rsidR="0011493B" w:rsidRPr="00036999" w:rsidTr="0011493B">
        <w:tc>
          <w:tcPr>
            <w:tcW w:w="4395" w:type="dxa"/>
            <w:shd w:val="clear" w:color="auto" w:fill="FFFFFF" w:themeFill="background1"/>
          </w:tcPr>
          <w:p w:rsidR="0011493B" w:rsidRPr="00B10AC3" w:rsidRDefault="0011493B" w:rsidP="0011493B">
            <w:pPr>
              <w:numPr>
                <w:ilvl w:val="0"/>
                <w:numId w:val="23"/>
              </w:numPr>
              <w:tabs>
                <w:tab w:val="left" w:pos="720"/>
              </w:tabs>
              <w:autoSpaceDE w:val="0"/>
              <w:autoSpaceDN w:val="0"/>
              <w:adjustRightInd w:val="0"/>
              <w:spacing w:after="0" w:line="240" w:lineRule="auto"/>
              <w:jc w:val="both"/>
              <w:rPr>
                <w:rFonts w:ascii="Times New Roman" w:eastAsia="Calibri" w:hAnsi="Times New Roman" w:cs="Times New Roman"/>
                <w:b/>
                <w:sz w:val="23"/>
                <w:szCs w:val="23"/>
              </w:rPr>
            </w:pPr>
            <w:r w:rsidRPr="00B10AC3">
              <w:rPr>
                <w:rFonts w:ascii="Times New Roman" w:eastAsia="Calibri" w:hAnsi="Times New Roman" w:cs="Times New Roman"/>
                <w:b/>
                <w:sz w:val="23"/>
                <w:szCs w:val="23"/>
              </w:rPr>
              <w:t xml:space="preserve">Resolución N° 23.140/2021, </w:t>
            </w:r>
            <w:r w:rsidRPr="00B10AC3">
              <w:rPr>
                <w:rFonts w:ascii="Times New Roman" w:eastAsia="Calibri" w:hAnsi="Times New Roman" w:cs="Times New Roman"/>
                <w:sz w:val="23"/>
                <w:szCs w:val="23"/>
              </w:rPr>
              <w:t xml:space="preserve">presentación de Informes y Reportes  contemplados en los distintos marcos regulatorios, hasta noventa (90) días corridos, luego del cierre de cada </w:t>
            </w:r>
            <w:r w:rsidRPr="00B10AC3">
              <w:rPr>
                <w:rFonts w:ascii="Times New Roman" w:eastAsia="Calibri" w:hAnsi="Times New Roman" w:cs="Times New Roman"/>
                <w:sz w:val="23"/>
                <w:szCs w:val="23"/>
              </w:rPr>
              <w:lastRenderedPageBreak/>
              <w:t>periodo  para las cooperativas Tipo “C”.</w:t>
            </w:r>
          </w:p>
        </w:tc>
        <w:tc>
          <w:tcPr>
            <w:tcW w:w="1140" w:type="dxa"/>
            <w:gridSpan w:val="2"/>
            <w:tcBorders>
              <w:righ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lastRenderedPageBreak/>
              <w:t>3</w:t>
            </w:r>
          </w:p>
        </w:tc>
        <w:tc>
          <w:tcPr>
            <w:tcW w:w="1128" w:type="dxa"/>
            <w:tcBorders>
              <w:lef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2</w:t>
            </w:r>
          </w:p>
        </w:tc>
        <w:tc>
          <w:tcPr>
            <w:tcW w:w="1134" w:type="dxa"/>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 xml:space="preserve">1 </w:t>
            </w:r>
          </w:p>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p>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p>
        </w:tc>
        <w:tc>
          <w:tcPr>
            <w:tcW w:w="2268" w:type="dxa"/>
          </w:tcPr>
          <w:p w:rsidR="0011493B" w:rsidRPr="00036999" w:rsidRDefault="0011493B" w:rsidP="0011493B">
            <w:pPr>
              <w:tabs>
                <w:tab w:val="left" w:pos="720"/>
              </w:tabs>
              <w:autoSpaceDE w:val="0"/>
              <w:autoSpaceDN w:val="0"/>
              <w:adjustRightInd w:val="0"/>
              <w:jc w:val="center"/>
              <w:rPr>
                <w:rFonts w:ascii="Times New Roman" w:eastAsia="Calibri" w:hAnsi="Times New Roman" w:cs="Times New Roman"/>
              </w:rPr>
            </w:pPr>
          </w:p>
        </w:tc>
      </w:tr>
      <w:tr w:rsidR="0011493B" w:rsidRPr="00036999" w:rsidTr="0011493B">
        <w:tc>
          <w:tcPr>
            <w:tcW w:w="4395" w:type="dxa"/>
            <w:shd w:val="clear" w:color="auto" w:fill="FFFFFF" w:themeFill="background1"/>
          </w:tcPr>
          <w:p w:rsidR="0011493B" w:rsidRPr="00B10AC3" w:rsidRDefault="0011493B" w:rsidP="0011493B">
            <w:pPr>
              <w:numPr>
                <w:ilvl w:val="0"/>
                <w:numId w:val="23"/>
              </w:numPr>
              <w:tabs>
                <w:tab w:val="left" w:pos="720"/>
              </w:tabs>
              <w:autoSpaceDE w:val="0"/>
              <w:autoSpaceDN w:val="0"/>
              <w:adjustRightInd w:val="0"/>
              <w:spacing w:after="0" w:line="240" w:lineRule="auto"/>
              <w:jc w:val="both"/>
              <w:rPr>
                <w:rFonts w:ascii="Times New Roman" w:eastAsia="Calibri" w:hAnsi="Times New Roman" w:cs="Times New Roman"/>
                <w:b/>
                <w:sz w:val="23"/>
                <w:szCs w:val="23"/>
              </w:rPr>
            </w:pPr>
            <w:r w:rsidRPr="00B10AC3">
              <w:rPr>
                <w:rFonts w:ascii="Times New Roman" w:eastAsia="Calibri" w:hAnsi="Times New Roman" w:cs="Times New Roman"/>
                <w:b/>
                <w:sz w:val="23"/>
                <w:szCs w:val="23"/>
              </w:rPr>
              <w:t xml:space="preserve">Resolución N° 23.126/2021, artículo 6°, </w:t>
            </w:r>
            <w:r w:rsidRPr="00B10AC3">
              <w:rPr>
                <w:rFonts w:ascii="Times New Roman" w:eastAsia="Calibri" w:hAnsi="Times New Roman" w:cs="Times New Roman"/>
                <w:sz w:val="23"/>
                <w:szCs w:val="23"/>
              </w:rPr>
              <w:t>presentación de la solicitud de autorización, hasta el 10 de abril de 2021.</w:t>
            </w:r>
          </w:p>
        </w:tc>
        <w:tc>
          <w:tcPr>
            <w:tcW w:w="1140" w:type="dxa"/>
            <w:gridSpan w:val="2"/>
            <w:tcBorders>
              <w:righ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3</w:t>
            </w:r>
          </w:p>
        </w:tc>
        <w:tc>
          <w:tcPr>
            <w:tcW w:w="1128" w:type="dxa"/>
            <w:tcBorders>
              <w:lef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2</w:t>
            </w:r>
          </w:p>
        </w:tc>
        <w:tc>
          <w:tcPr>
            <w:tcW w:w="1134" w:type="dxa"/>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 xml:space="preserve">1 </w:t>
            </w:r>
          </w:p>
        </w:tc>
        <w:tc>
          <w:tcPr>
            <w:tcW w:w="2268" w:type="dxa"/>
          </w:tcPr>
          <w:p w:rsidR="0011493B" w:rsidRPr="00036999" w:rsidRDefault="0011493B" w:rsidP="0011493B">
            <w:pPr>
              <w:tabs>
                <w:tab w:val="left" w:pos="720"/>
              </w:tabs>
              <w:autoSpaceDE w:val="0"/>
              <w:autoSpaceDN w:val="0"/>
              <w:adjustRightInd w:val="0"/>
              <w:jc w:val="center"/>
              <w:rPr>
                <w:rFonts w:ascii="Times New Roman" w:eastAsia="Calibri" w:hAnsi="Times New Roman" w:cs="Times New Roman"/>
              </w:rPr>
            </w:pPr>
          </w:p>
        </w:tc>
      </w:tr>
      <w:tr w:rsidR="0011493B" w:rsidRPr="00036999" w:rsidTr="0011493B">
        <w:tc>
          <w:tcPr>
            <w:tcW w:w="4395" w:type="dxa"/>
            <w:shd w:val="clear" w:color="auto" w:fill="FFFFFF" w:themeFill="background1"/>
          </w:tcPr>
          <w:p w:rsidR="0011493B" w:rsidRPr="00B10AC3" w:rsidRDefault="0011493B" w:rsidP="0011493B">
            <w:pPr>
              <w:numPr>
                <w:ilvl w:val="0"/>
                <w:numId w:val="23"/>
              </w:numPr>
              <w:tabs>
                <w:tab w:val="left" w:pos="720"/>
              </w:tabs>
              <w:autoSpaceDE w:val="0"/>
              <w:autoSpaceDN w:val="0"/>
              <w:adjustRightInd w:val="0"/>
              <w:spacing w:after="0" w:line="240" w:lineRule="auto"/>
              <w:jc w:val="both"/>
              <w:rPr>
                <w:rFonts w:ascii="Times New Roman" w:eastAsia="Calibri" w:hAnsi="Times New Roman" w:cs="Times New Roman"/>
                <w:b/>
                <w:sz w:val="23"/>
                <w:szCs w:val="23"/>
              </w:rPr>
            </w:pPr>
            <w:r w:rsidRPr="00B10AC3">
              <w:rPr>
                <w:rFonts w:ascii="Times New Roman" w:eastAsia="Calibri" w:hAnsi="Times New Roman" w:cs="Times New Roman"/>
                <w:b/>
                <w:sz w:val="23"/>
                <w:szCs w:val="23"/>
              </w:rPr>
              <w:t xml:space="preserve"> Resolución N° 23.126/2021, artículo 7° </w:t>
            </w:r>
            <w:r w:rsidRPr="00B10AC3">
              <w:rPr>
                <w:rFonts w:ascii="Times New Roman" w:eastAsia="Calibri" w:hAnsi="Times New Roman" w:cs="Times New Roman"/>
                <w:sz w:val="23"/>
                <w:szCs w:val="23"/>
              </w:rPr>
              <w:t>presentación de documentaciones e informes, dentro de los treinta (30) días posteriores a la notificación de la resolución de autorización.</w:t>
            </w:r>
            <w:r w:rsidRPr="00B10AC3">
              <w:rPr>
                <w:rFonts w:ascii="Times New Roman" w:eastAsia="Calibri" w:hAnsi="Times New Roman" w:cs="Times New Roman"/>
                <w:b/>
                <w:sz w:val="23"/>
                <w:szCs w:val="23"/>
              </w:rPr>
              <w:t xml:space="preserve"> </w:t>
            </w:r>
          </w:p>
        </w:tc>
        <w:tc>
          <w:tcPr>
            <w:tcW w:w="1140" w:type="dxa"/>
            <w:gridSpan w:val="2"/>
            <w:tcBorders>
              <w:righ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3</w:t>
            </w:r>
          </w:p>
        </w:tc>
        <w:tc>
          <w:tcPr>
            <w:tcW w:w="1128" w:type="dxa"/>
            <w:tcBorders>
              <w:left w:val="single" w:sz="4" w:space="0" w:color="auto"/>
            </w:tcBorders>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2</w:t>
            </w:r>
          </w:p>
        </w:tc>
        <w:tc>
          <w:tcPr>
            <w:tcW w:w="1134" w:type="dxa"/>
          </w:tcPr>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r w:rsidRPr="00B10AC3">
              <w:rPr>
                <w:rFonts w:ascii="Times New Roman" w:eastAsia="Calibri" w:hAnsi="Times New Roman" w:cs="Times New Roman"/>
                <w:sz w:val="23"/>
                <w:szCs w:val="23"/>
              </w:rPr>
              <w:t xml:space="preserve">1 </w:t>
            </w:r>
          </w:p>
          <w:p w:rsidR="0011493B" w:rsidRPr="00B10AC3" w:rsidRDefault="0011493B" w:rsidP="0011493B">
            <w:pPr>
              <w:tabs>
                <w:tab w:val="left" w:pos="720"/>
              </w:tabs>
              <w:autoSpaceDE w:val="0"/>
              <w:autoSpaceDN w:val="0"/>
              <w:adjustRightInd w:val="0"/>
              <w:jc w:val="center"/>
              <w:rPr>
                <w:rFonts w:ascii="Times New Roman" w:eastAsia="Calibri" w:hAnsi="Times New Roman" w:cs="Times New Roman"/>
                <w:sz w:val="23"/>
                <w:szCs w:val="23"/>
              </w:rPr>
            </w:pPr>
          </w:p>
        </w:tc>
        <w:tc>
          <w:tcPr>
            <w:tcW w:w="2268" w:type="dxa"/>
          </w:tcPr>
          <w:p w:rsidR="0011493B" w:rsidRPr="00036999" w:rsidRDefault="0011493B" w:rsidP="0011493B">
            <w:pPr>
              <w:tabs>
                <w:tab w:val="left" w:pos="720"/>
              </w:tabs>
              <w:autoSpaceDE w:val="0"/>
              <w:autoSpaceDN w:val="0"/>
              <w:adjustRightInd w:val="0"/>
              <w:jc w:val="center"/>
              <w:rPr>
                <w:rFonts w:ascii="Times New Roman" w:eastAsia="Calibri" w:hAnsi="Times New Roman" w:cs="Times New Roman"/>
              </w:rPr>
            </w:pPr>
          </w:p>
        </w:tc>
      </w:tr>
    </w:tbl>
    <w:p w:rsidR="00036999" w:rsidRPr="00036999" w:rsidRDefault="00036999" w:rsidP="00036999">
      <w:pPr>
        <w:jc w:val="both"/>
        <w:rPr>
          <w:rFonts w:ascii="Times New Roman" w:hAnsi="Times New Roman" w:cs="Times New Roman"/>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036999" w:rsidRPr="00036999" w:rsidTr="0011493B">
        <w:trPr>
          <w:trHeight w:val="557"/>
        </w:trPr>
        <w:tc>
          <w:tcPr>
            <w:tcW w:w="9356" w:type="dxa"/>
          </w:tcPr>
          <w:p w:rsidR="00036999" w:rsidRPr="00036999" w:rsidRDefault="00036999" w:rsidP="0011493B">
            <w:pPr>
              <w:jc w:val="both"/>
              <w:rPr>
                <w:rFonts w:ascii="Times New Roman" w:hAnsi="Times New Roman" w:cs="Times New Roman"/>
                <w:b/>
              </w:rPr>
            </w:pPr>
          </w:p>
          <w:p w:rsidR="00036999" w:rsidRPr="00036999" w:rsidRDefault="00036999" w:rsidP="0011493B">
            <w:pPr>
              <w:jc w:val="both"/>
              <w:rPr>
                <w:rFonts w:ascii="Times New Roman" w:hAnsi="Times New Roman" w:cs="Times New Roman"/>
              </w:rPr>
            </w:pPr>
            <w:r w:rsidRPr="00036999">
              <w:rPr>
                <w:rFonts w:ascii="Times New Roman" w:hAnsi="Times New Roman" w:cs="Times New Roman"/>
                <w:b/>
              </w:rPr>
              <w:t>SON</w:t>
            </w:r>
            <w:r w:rsidR="0011493B">
              <w:rPr>
                <w:rFonts w:ascii="Times New Roman" w:hAnsi="Times New Roman" w:cs="Times New Roman"/>
                <w:b/>
              </w:rPr>
              <w:t xml:space="preserve"> </w:t>
            </w:r>
            <w:r w:rsidRPr="00036999">
              <w:rPr>
                <w:rFonts w:ascii="Times New Roman" w:hAnsi="Times New Roman" w:cs="Times New Roman"/>
                <w:b/>
              </w:rPr>
              <w:t>GUARANÍES</w:t>
            </w:r>
            <w:r w:rsidRPr="00036999">
              <w:rPr>
                <w:rFonts w:ascii="Times New Roman" w:hAnsi="Times New Roman" w:cs="Times New Roman"/>
              </w:rPr>
              <w:t>…………………………………………………………………………….</w:t>
            </w:r>
          </w:p>
          <w:p w:rsidR="00036999" w:rsidRPr="00036999" w:rsidRDefault="00036999" w:rsidP="0011493B">
            <w:pPr>
              <w:jc w:val="both"/>
              <w:rPr>
                <w:rFonts w:ascii="Times New Roman" w:hAnsi="Times New Roman" w:cs="Times New Roman"/>
              </w:rPr>
            </w:pPr>
            <w:r w:rsidRPr="00036999">
              <w:rPr>
                <w:rFonts w:ascii="Times New Roman" w:hAnsi="Times New Roman" w:cs="Times New Roman"/>
              </w:rPr>
              <w:t>………………………………………………………………………………………………………………………………………………………………………………………………………..</w:t>
            </w:r>
          </w:p>
        </w:tc>
      </w:tr>
    </w:tbl>
    <w:p w:rsidR="00036999" w:rsidRPr="0011493B" w:rsidRDefault="00036999" w:rsidP="00036999">
      <w:pPr>
        <w:jc w:val="both"/>
        <w:rPr>
          <w:rFonts w:ascii="Times New Roman" w:hAnsi="Times New Roman" w:cs="Times New Roman"/>
          <w:sz w:val="24"/>
          <w:szCs w:val="24"/>
        </w:rPr>
      </w:pPr>
    </w:p>
    <w:p w:rsidR="00036999" w:rsidRPr="0011493B" w:rsidRDefault="00036999" w:rsidP="00036999">
      <w:pPr>
        <w:jc w:val="both"/>
        <w:rPr>
          <w:rFonts w:ascii="Times New Roman" w:hAnsi="Times New Roman" w:cs="Times New Roman"/>
          <w:sz w:val="24"/>
          <w:szCs w:val="24"/>
        </w:rPr>
      </w:pPr>
      <w:r w:rsidRPr="0011493B">
        <w:rPr>
          <w:rFonts w:ascii="Times New Roman" w:hAnsi="Times New Roman" w:cs="Times New Roman"/>
          <w:sz w:val="24"/>
          <w:szCs w:val="24"/>
        </w:rPr>
        <w:t>La(s) obligación(es) de referencia corresponde(n) al(a los) periodo(s)………………….……………………………………………………………………</w:t>
      </w:r>
    </w:p>
    <w:p w:rsidR="00036999" w:rsidRPr="0011493B" w:rsidRDefault="00036999" w:rsidP="00036999">
      <w:pPr>
        <w:jc w:val="both"/>
        <w:rPr>
          <w:rFonts w:ascii="Times New Roman" w:hAnsi="Times New Roman" w:cs="Times New Roman"/>
          <w:sz w:val="24"/>
          <w:szCs w:val="24"/>
        </w:rPr>
      </w:pPr>
      <w:proofErr w:type="gramStart"/>
      <w:r w:rsidRPr="0011493B">
        <w:rPr>
          <w:rFonts w:ascii="Times New Roman" w:hAnsi="Times New Roman" w:cs="Times New Roman"/>
          <w:sz w:val="24"/>
          <w:szCs w:val="24"/>
        </w:rPr>
        <w:t>vencido(</w:t>
      </w:r>
      <w:proofErr w:type="gramEnd"/>
      <w:r w:rsidRPr="0011493B">
        <w:rPr>
          <w:rFonts w:ascii="Times New Roman" w:hAnsi="Times New Roman" w:cs="Times New Roman"/>
          <w:sz w:val="24"/>
          <w:szCs w:val="24"/>
        </w:rPr>
        <w:t>s) en ………...…...…………………………………………………………………….</w:t>
      </w:r>
    </w:p>
    <w:p w:rsidR="00036999" w:rsidRPr="0011493B" w:rsidRDefault="00036999" w:rsidP="00036999">
      <w:pPr>
        <w:jc w:val="both"/>
        <w:rPr>
          <w:rFonts w:ascii="Times New Roman" w:hAnsi="Times New Roman" w:cs="Times New Roman"/>
          <w:sz w:val="24"/>
          <w:szCs w:val="24"/>
        </w:rPr>
      </w:pPr>
      <w:r w:rsidRPr="0011493B">
        <w:rPr>
          <w:rFonts w:ascii="Times New Roman" w:hAnsi="Times New Roman" w:cs="Times New Roman"/>
          <w:sz w:val="24"/>
          <w:szCs w:val="24"/>
        </w:rPr>
        <w:t>………………………………………………………………………………………………….</w:t>
      </w:r>
    </w:p>
    <w:p w:rsidR="00036999" w:rsidRPr="0011493B" w:rsidRDefault="00036999" w:rsidP="00036999">
      <w:pPr>
        <w:jc w:val="both"/>
        <w:rPr>
          <w:rFonts w:ascii="Times New Roman" w:hAnsi="Times New Roman" w:cs="Times New Roman"/>
          <w:sz w:val="24"/>
          <w:szCs w:val="24"/>
        </w:rPr>
      </w:pPr>
      <w:proofErr w:type="spellStart"/>
      <w:r w:rsidRPr="0011493B">
        <w:rPr>
          <w:rFonts w:ascii="Times New Roman" w:hAnsi="Times New Roman" w:cs="Times New Roman"/>
          <w:sz w:val="24"/>
          <w:szCs w:val="24"/>
        </w:rPr>
        <w:t>Allánase</w:t>
      </w:r>
      <w:proofErr w:type="spellEnd"/>
      <w:r w:rsidRPr="0011493B">
        <w:rPr>
          <w:rFonts w:ascii="Times New Roman" w:hAnsi="Times New Roman" w:cs="Times New Roman"/>
          <w:sz w:val="24"/>
          <w:szCs w:val="24"/>
        </w:rPr>
        <w:t xml:space="preserve"> por este medio mi mandante, a las imputaciones individualizadas y aceptadas precedentemente, y, </w:t>
      </w:r>
      <w:proofErr w:type="spellStart"/>
      <w:r w:rsidRPr="0011493B">
        <w:rPr>
          <w:rFonts w:ascii="Times New Roman" w:hAnsi="Times New Roman" w:cs="Times New Roman"/>
          <w:sz w:val="24"/>
          <w:szCs w:val="24"/>
        </w:rPr>
        <w:t>acógese</w:t>
      </w:r>
      <w:proofErr w:type="spellEnd"/>
      <w:r w:rsidRPr="0011493B">
        <w:rPr>
          <w:rFonts w:ascii="Times New Roman" w:hAnsi="Times New Roman" w:cs="Times New Roman"/>
          <w:sz w:val="24"/>
          <w:szCs w:val="24"/>
        </w:rPr>
        <w:t xml:space="preserve"> voluntariamente al procedimiento abreviado estipulado en la Resolución INCOOP N°</w:t>
      </w:r>
      <w:r w:rsidR="0011493B" w:rsidRPr="0011493B">
        <w:rPr>
          <w:rFonts w:ascii="Times New Roman" w:hAnsi="Times New Roman" w:cs="Times New Roman"/>
          <w:sz w:val="24"/>
          <w:szCs w:val="24"/>
        </w:rPr>
        <w:t xml:space="preserve"> 23.524</w:t>
      </w:r>
      <w:r w:rsidRPr="0011493B">
        <w:rPr>
          <w:rFonts w:ascii="Times New Roman" w:hAnsi="Times New Roman" w:cs="Times New Roman"/>
          <w:sz w:val="24"/>
          <w:szCs w:val="24"/>
        </w:rPr>
        <w:t>/20</w:t>
      </w:r>
      <w:r w:rsidR="0011493B" w:rsidRPr="0011493B">
        <w:rPr>
          <w:rFonts w:ascii="Times New Roman" w:hAnsi="Times New Roman" w:cs="Times New Roman"/>
          <w:sz w:val="24"/>
          <w:szCs w:val="24"/>
        </w:rPr>
        <w:t>21</w:t>
      </w:r>
      <w:r w:rsidRPr="0011493B">
        <w:rPr>
          <w:rFonts w:ascii="Times New Roman" w:hAnsi="Times New Roman" w:cs="Times New Roman"/>
          <w:sz w:val="24"/>
          <w:szCs w:val="24"/>
        </w:rPr>
        <w:t>, sin ofrecer pruebas ni alegatos en contra.</w:t>
      </w:r>
    </w:p>
    <w:p w:rsidR="00036999" w:rsidRPr="0011493B" w:rsidRDefault="00036999" w:rsidP="00036999">
      <w:pPr>
        <w:jc w:val="both"/>
        <w:rPr>
          <w:rFonts w:ascii="Times New Roman" w:hAnsi="Times New Roman" w:cs="Times New Roman"/>
          <w:sz w:val="24"/>
          <w:szCs w:val="24"/>
        </w:rPr>
      </w:pPr>
      <w:r w:rsidRPr="0011493B">
        <w:rPr>
          <w:rFonts w:ascii="Times New Roman" w:hAnsi="Times New Roman" w:cs="Times New Roman"/>
          <w:sz w:val="24"/>
          <w:szCs w:val="24"/>
        </w:rPr>
        <w:t>Reconoce y acepta mi mandante que, previo pago de la totalidad de la multa liquidada más arriba, el presente expediente pasará a instancia de la Dirección de Asesoría Jurídica del INCOOP, a efecto de su verificación y: 1) En caso de omisiones o incorrecciones, notificárselas a mi Cooperativa para su subsanación, y/o; 2) En caso de estar todo correcto, elevar al Consejo Directivo para la culminación del proceso y su notificación.</w:t>
      </w:r>
    </w:p>
    <w:p w:rsidR="00036999" w:rsidRPr="0011493B" w:rsidRDefault="00036999" w:rsidP="00036999">
      <w:pPr>
        <w:jc w:val="both"/>
        <w:rPr>
          <w:rFonts w:ascii="Times New Roman" w:hAnsi="Times New Roman" w:cs="Times New Roman"/>
          <w:sz w:val="24"/>
          <w:szCs w:val="24"/>
        </w:rPr>
      </w:pPr>
      <w:r w:rsidRPr="0011493B">
        <w:rPr>
          <w:rFonts w:ascii="Times New Roman" w:hAnsi="Times New Roman" w:cs="Times New Roman"/>
          <w:sz w:val="24"/>
          <w:szCs w:val="24"/>
        </w:rPr>
        <w:t>A los efectos de este sumario, la Cooperativa constituye Domicilio Especial en el local del Instituto Nacional de Cooperativismo, Sede Central, área de Notificaciones, donde serán válidos todas las notificaciones, las intimaciones o los requerimientos del INCOOP.</w:t>
      </w:r>
    </w:p>
    <w:p w:rsidR="00036999" w:rsidRPr="0011493B" w:rsidRDefault="00036999" w:rsidP="00036999">
      <w:pPr>
        <w:jc w:val="both"/>
        <w:rPr>
          <w:rFonts w:ascii="Times New Roman" w:hAnsi="Times New Roman" w:cs="Times New Roman"/>
          <w:sz w:val="24"/>
          <w:szCs w:val="24"/>
        </w:rPr>
      </w:pPr>
      <w:proofErr w:type="spellStart"/>
      <w:r w:rsidRPr="0011493B">
        <w:rPr>
          <w:rFonts w:ascii="Times New Roman" w:hAnsi="Times New Roman" w:cs="Times New Roman"/>
          <w:sz w:val="24"/>
          <w:szCs w:val="24"/>
        </w:rPr>
        <w:lastRenderedPageBreak/>
        <w:t>Reconócese</w:t>
      </w:r>
      <w:proofErr w:type="spellEnd"/>
      <w:r w:rsidR="0011493B" w:rsidRPr="0011493B">
        <w:rPr>
          <w:rFonts w:ascii="Times New Roman" w:hAnsi="Times New Roman" w:cs="Times New Roman"/>
          <w:sz w:val="24"/>
          <w:szCs w:val="24"/>
        </w:rPr>
        <w:t xml:space="preserve"> </w:t>
      </w:r>
      <w:r w:rsidRPr="0011493B">
        <w:rPr>
          <w:rFonts w:ascii="Times New Roman" w:hAnsi="Times New Roman" w:cs="Times New Roman"/>
          <w:sz w:val="24"/>
          <w:szCs w:val="24"/>
        </w:rPr>
        <w:t>expresamente que el presente acogimiento al procedimiento abreviado por allanamiento, no obsta ni exime de la eventual instrucción posterior de sumario administrativo por reincidencias.</w:t>
      </w:r>
    </w:p>
    <w:p w:rsidR="00036999" w:rsidRPr="0011493B" w:rsidRDefault="00036999" w:rsidP="00036999">
      <w:pPr>
        <w:jc w:val="both"/>
        <w:rPr>
          <w:rFonts w:ascii="Times New Roman" w:hAnsi="Times New Roman" w:cs="Times New Roman"/>
          <w:sz w:val="24"/>
          <w:szCs w:val="24"/>
        </w:rPr>
      </w:pPr>
    </w:p>
    <w:p w:rsidR="00036999" w:rsidRPr="0011493B" w:rsidRDefault="00036999" w:rsidP="00036999">
      <w:pPr>
        <w:tabs>
          <w:tab w:val="left" w:pos="5760"/>
        </w:tabs>
        <w:spacing w:line="360" w:lineRule="auto"/>
        <w:ind w:right="3267"/>
        <w:jc w:val="both"/>
        <w:rPr>
          <w:rFonts w:ascii="Times New Roman" w:hAnsi="Times New Roman" w:cs="Times New Roman"/>
          <w:sz w:val="24"/>
          <w:szCs w:val="24"/>
        </w:rPr>
      </w:pPr>
      <w:r w:rsidRPr="0011493B">
        <w:rPr>
          <w:rFonts w:ascii="Times New Roman" w:hAnsi="Times New Roman" w:cs="Times New Roman"/>
          <w:sz w:val="24"/>
          <w:szCs w:val="24"/>
        </w:rPr>
        <w:t>Firma: ……………………………………………………</w:t>
      </w:r>
    </w:p>
    <w:p w:rsidR="00036999" w:rsidRPr="0011493B" w:rsidRDefault="00036999" w:rsidP="00036999">
      <w:pPr>
        <w:tabs>
          <w:tab w:val="left" w:pos="5760"/>
        </w:tabs>
        <w:spacing w:line="360" w:lineRule="auto"/>
        <w:ind w:right="3267"/>
        <w:jc w:val="both"/>
        <w:rPr>
          <w:rFonts w:ascii="Times New Roman" w:hAnsi="Times New Roman" w:cs="Times New Roman"/>
          <w:sz w:val="24"/>
          <w:szCs w:val="24"/>
        </w:rPr>
      </w:pPr>
      <w:r w:rsidRPr="0011493B">
        <w:rPr>
          <w:rFonts w:ascii="Times New Roman" w:hAnsi="Times New Roman" w:cs="Times New Roman"/>
          <w:sz w:val="24"/>
          <w:szCs w:val="24"/>
        </w:rPr>
        <w:t>Aclaración: ………………………………………………</w:t>
      </w:r>
    </w:p>
    <w:p w:rsidR="00036999" w:rsidRPr="0011493B" w:rsidRDefault="00036999" w:rsidP="00036999">
      <w:pPr>
        <w:tabs>
          <w:tab w:val="left" w:pos="5760"/>
        </w:tabs>
        <w:spacing w:line="360" w:lineRule="auto"/>
        <w:ind w:right="3267"/>
        <w:jc w:val="both"/>
        <w:rPr>
          <w:rFonts w:ascii="Times New Roman" w:hAnsi="Times New Roman" w:cs="Times New Roman"/>
          <w:sz w:val="24"/>
          <w:szCs w:val="24"/>
        </w:rPr>
      </w:pPr>
      <w:r w:rsidRPr="0011493B">
        <w:rPr>
          <w:rFonts w:ascii="Times New Roman" w:hAnsi="Times New Roman" w:cs="Times New Roman"/>
          <w:sz w:val="24"/>
          <w:szCs w:val="24"/>
        </w:rPr>
        <w:t>C.I. N°: …………………………………………………….</w:t>
      </w:r>
    </w:p>
    <w:p w:rsidR="00036999" w:rsidRPr="0011493B" w:rsidRDefault="00036999" w:rsidP="00036999">
      <w:pPr>
        <w:tabs>
          <w:tab w:val="left" w:pos="5760"/>
        </w:tabs>
        <w:spacing w:line="360" w:lineRule="auto"/>
        <w:ind w:right="3267"/>
        <w:jc w:val="both"/>
        <w:rPr>
          <w:rFonts w:ascii="Times New Roman" w:hAnsi="Times New Roman" w:cs="Times New Roman"/>
          <w:sz w:val="24"/>
          <w:szCs w:val="24"/>
        </w:rPr>
      </w:pPr>
      <w:r w:rsidRPr="0011493B">
        <w:rPr>
          <w:rFonts w:ascii="Times New Roman" w:hAnsi="Times New Roman" w:cs="Times New Roman"/>
          <w:sz w:val="24"/>
          <w:szCs w:val="24"/>
        </w:rPr>
        <w:t>Cargo: ……………………………………………………</w:t>
      </w:r>
    </w:p>
    <w:p w:rsidR="00036999" w:rsidRPr="0011493B" w:rsidRDefault="00036999" w:rsidP="00036999">
      <w:pPr>
        <w:tabs>
          <w:tab w:val="left" w:pos="5760"/>
        </w:tabs>
        <w:spacing w:line="360" w:lineRule="auto"/>
        <w:ind w:right="3267"/>
        <w:jc w:val="both"/>
        <w:rPr>
          <w:rFonts w:ascii="Times New Roman" w:hAnsi="Times New Roman" w:cs="Times New Roman"/>
          <w:sz w:val="24"/>
          <w:szCs w:val="24"/>
        </w:rPr>
      </w:pPr>
      <w:r w:rsidRPr="0011493B">
        <w:rPr>
          <w:rFonts w:ascii="Times New Roman" w:hAnsi="Times New Roman" w:cs="Times New Roman"/>
          <w:sz w:val="24"/>
          <w:szCs w:val="24"/>
        </w:rPr>
        <w:t>Cooperativa: ……………………………………………..</w:t>
      </w:r>
    </w:p>
    <w:p w:rsidR="00036999" w:rsidRPr="00036999" w:rsidRDefault="00036999" w:rsidP="00036999">
      <w:pPr>
        <w:pStyle w:val="Sinespaciado"/>
        <w:ind w:left="705"/>
        <w:rPr>
          <w:rFonts w:ascii="Times New Roman" w:hAnsi="Times New Roman"/>
          <w:b/>
          <w:sz w:val="24"/>
          <w:szCs w:val="24"/>
        </w:rPr>
      </w:pPr>
    </w:p>
    <w:p w:rsidR="00036999" w:rsidRPr="00036999" w:rsidRDefault="00036999" w:rsidP="00036999">
      <w:pPr>
        <w:pStyle w:val="Sinespaciado"/>
        <w:ind w:left="705"/>
        <w:rPr>
          <w:rFonts w:ascii="Times New Roman" w:hAnsi="Times New Roman"/>
          <w:b/>
          <w:sz w:val="24"/>
          <w:szCs w:val="24"/>
        </w:rPr>
      </w:pPr>
    </w:p>
    <w:p w:rsidR="0011493B" w:rsidRPr="00B10AC3" w:rsidRDefault="0011493B" w:rsidP="0011493B">
      <w:pPr>
        <w:pStyle w:val="Sinespaciado"/>
        <w:ind w:left="705"/>
        <w:rPr>
          <w:rFonts w:ascii="Times New Roman" w:hAnsi="Times New Roman"/>
          <w:b/>
          <w:sz w:val="23"/>
          <w:szCs w:val="23"/>
        </w:rPr>
      </w:pPr>
    </w:p>
    <w:p w:rsidR="00036999" w:rsidRPr="00036999" w:rsidRDefault="00036999" w:rsidP="00036999">
      <w:pPr>
        <w:pStyle w:val="Sinespaciado"/>
        <w:ind w:left="705"/>
        <w:rPr>
          <w:rFonts w:ascii="Times New Roman" w:hAnsi="Times New Roman"/>
          <w:b/>
          <w:sz w:val="24"/>
          <w:szCs w:val="24"/>
        </w:rPr>
      </w:pPr>
    </w:p>
    <w:p w:rsidR="00036999" w:rsidRPr="00036999" w:rsidRDefault="00036999" w:rsidP="00036999">
      <w:pPr>
        <w:pStyle w:val="Sinespaciado"/>
        <w:ind w:left="705"/>
        <w:rPr>
          <w:rFonts w:ascii="Times New Roman" w:hAnsi="Times New Roman"/>
          <w:b/>
          <w:sz w:val="24"/>
          <w:szCs w:val="24"/>
        </w:rPr>
      </w:pPr>
    </w:p>
    <w:p w:rsidR="00036999" w:rsidRPr="00036999" w:rsidRDefault="00036999" w:rsidP="00036999">
      <w:pPr>
        <w:pStyle w:val="Sinespaciado"/>
        <w:ind w:left="705"/>
        <w:rPr>
          <w:rFonts w:ascii="Times New Roman" w:hAnsi="Times New Roman"/>
          <w:b/>
          <w:sz w:val="24"/>
          <w:szCs w:val="24"/>
        </w:rPr>
      </w:pPr>
    </w:p>
    <w:p w:rsidR="00036999" w:rsidRPr="00036999" w:rsidRDefault="00036999" w:rsidP="00036999">
      <w:pPr>
        <w:pStyle w:val="Sinespaciado"/>
        <w:ind w:left="705"/>
        <w:rPr>
          <w:rFonts w:ascii="Times New Roman" w:hAnsi="Times New Roman"/>
          <w:b/>
          <w:sz w:val="24"/>
          <w:szCs w:val="24"/>
        </w:rPr>
      </w:pPr>
    </w:p>
    <w:p w:rsidR="00036999" w:rsidRDefault="00036999" w:rsidP="00036999">
      <w:pPr>
        <w:pStyle w:val="Sinespaciado"/>
        <w:ind w:left="705"/>
        <w:rPr>
          <w:rFonts w:ascii="Times New Roman" w:hAnsi="Times New Roman"/>
          <w:b/>
          <w:sz w:val="24"/>
          <w:szCs w:val="24"/>
        </w:rPr>
      </w:pPr>
    </w:p>
    <w:p w:rsidR="00C03BF4" w:rsidRDefault="00C03BF4" w:rsidP="00036999">
      <w:pPr>
        <w:pStyle w:val="Sinespaciado"/>
        <w:ind w:left="705"/>
        <w:rPr>
          <w:rFonts w:ascii="Times New Roman" w:hAnsi="Times New Roman"/>
          <w:b/>
          <w:sz w:val="24"/>
          <w:szCs w:val="24"/>
        </w:rPr>
      </w:pPr>
    </w:p>
    <w:p w:rsidR="00C03BF4" w:rsidRDefault="00C03BF4" w:rsidP="00036999">
      <w:pPr>
        <w:pStyle w:val="Sinespaciado"/>
        <w:ind w:left="705"/>
        <w:rPr>
          <w:rFonts w:ascii="Times New Roman" w:hAnsi="Times New Roman"/>
          <w:b/>
          <w:sz w:val="24"/>
          <w:szCs w:val="24"/>
        </w:rPr>
      </w:pPr>
    </w:p>
    <w:p w:rsidR="00C03BF4" w:rsidRDefault="00C03BF4" w:rsidP="00036999">
      <w:pPr>
        <w:pStyle w:val="Sinespaciado"/>
        <w:ind w:left="705"/>
        <w:rPr>
          <w:rFonts w:ascii="Times New Roman" w:hAnsi="Times New Roman"/>
          <w:b/>
          <w:sz w:val="24"/>
          <w:szCs w:val="24"/>
        </w:rPr>
      </w:pPr>
    </w:p>
    <w:p w:rsidR="00C03BF4" w:rsidRDefault="00C03BF4" w:rsidP="00036999">
      <w:pPr>
        <w:pStyle w:val="Sinespaciado"/>
        <w:ind w:left="705"/>
        <w:rPr>
          <w:rFonts w:ascii="Times New Roman" w:hAnsi="Times New Roman"/>
          <w:b/>
          <w:sz w:val="24"/>
          <w:szCs w:val="24"/>
        </w:rPr>
      </w:pPr>
    </w:p>
    <w:p w:rsidR="00C03BF4" w:rsidRDefault="00C03BF4" w:rsidP="00036999">
      <w:pPr>
        <w:pStyle w:val="Sinespaciado"/>
        <w:ind w:left="705"/>
        <w:rPr>
          <w:rFonts w:ascii="Times New Roman" w:hAnsi="Times New Roman"/>
          <w:b/>
          <w:sz w:val="24"/>
          <w:szCs w:val="24"/>
        </w:rPr>
      </w:pPr>
    </w:p>
    <w:p w:rsidR="00C03BF4" w:rsidRDefault="00C03BF4" w:rsidP="00036999">
      <w:pPr>
        <w:pStyle w:val="Sinespaciado"/>
        <w:ind w:left="705"/>
        <w:rPr>
          <w:rFonts w:ascii="Times New Roman" w:hAnsi="Times New Roman"/>
          <w:b/>
          <w:sz w:val="24"/>
          <w:szCs w:val="24"/>
        </w:rPr>
      </w:pPr>
    </w:p>
    <w:p w:rsidR="00C03BF4" w:rsidRDefault="00C03BF4" w:rsidP="00036999">
      <w:pPr>
        <w:pStyle w:val="Sinespaciado"/>
        <w:ind w:left="705"/>
        <w:rPr>
          <w:rFonts w:ascii="Times New Roman" w:hAnsi="Times New Roman"/>
          <w:b/>
          <w:sz w:val="24"/>
          <w:szCs w:val="24"/>
        </w:rPr>
      </w:pPr>
    </w:p>
    <w:p w:rsidR="00C03BF4" w:rsidRPr="00036999" w:rsidRDefault="00C03BF4" w:rsidP="00036999">
      <w:pPr>
        <w:pStyle w:val="Sinespaciado"/>
        <w:ind w:left="705"/>
        <w:rPr>
          <w:rFonts w:ascii="Times New Roman" w:hAnsi="Times New Roman"/>
          <w:b/>
          <w:sz w:val="24"/>
          <w:szCs w:val="24"/>
        </w:rPr>
      </w:pPr>
    </w:p>
    <w:p w:rsidR="00036999" w:rsidRPr="00036999" w:rsidRDefault="00036999" w:rsidP="00036999">
      <w:pPr>
        <w:pStyle w:val="Sinespaciado"/>
        <w:ind w:left="705"/>
        <w:rPr>
          <w:rFonts w:ascii="Times New Roman" w:hAnsi="Times New Roman"/>
          <w:b/>
          <w:sz w:val="24"/>
          <w:szCs w:val="24"/>
        </w:rPr>
      </w:pPr>
    </w:p>
    <w:p w:rsidR="00F71552" w:rsidRDefault="00F71552" w:rsidP="00036999">
      <w:pPr>
        <w:jc w:val="center"/>
        <w:rPr>
          <w:rFonts w:ascii="Times New Roman" w:hAnsi="Times New Roman" w:cs="Times New Roman"/>
          <w:b/>
          <w:bCs/>
        </w:rPr>
      </w:pPr>
    </w:p>
    <w:p w:rsidR="0048337F" w:rsidRDefault="0048337F" w:rsidP="00F1360E">
      <w:pPr>
        <w:pStyle w:val="Sinespaciado"/>
        <w:jc w:val="both"/>
        <w:rPr>
          <w:rFonts w:ascii="Times New Roman" w:hAnsi="Times New Roman"/>
          <w:b/>
          <w:sz w:val="24"/>
          <w:szCs w:val="24"/>
        </w:rPr>
      </w:pPr>
      <w:r w:rsidRPr="00145AE0">
        <w:rPr>
          <w:rFonts w:ascii="Times New Roman" w:hAnsi="Times New Roman"/>
          <w:sz w:val="24"/>
          <w:szCs w:val="24"/>
        </w:rPr>
        <w:tab/>
      </w:r>
      <w:r w:rsidRPr="00145AE0">
        <w:rPr>
          <w:rFonts w:ascii="Times New Roman" w:hAnsi="Times New Roman"/>
          <w:sz w:val="24"/>
          <w:szCs w:val="24"/>
        </w:rPr>
        <w:tab/>
      </w:r>
    </w:p>
    <w:p w:rsidR="0048337F" w:rsidRPr="00B10AC3" w:rsidRDefault="0048337F" w:rsidP="0011493B">
      <w:pPr>
        <w:pStyle w:val="Sinespaciado"/>
        <w:jc w:val="both"/>
        <w:rPr>
          <w:rFonts w:ascii="Times New Roman" w:hAnsi="Times New Roman"/>
          <w:sz w:val="23"/>
          <w:szCs w:val="23"/>
        </w:rPr>
      </w:pPr>
    </w:p>
    <w:sectPr w:rsidR="0048337F" w:rsidRPr="00B10AC3" w:rsidSect="00F65A26">
      <w:headerReference w:type="even" r:id="rId7"/>
      <w:headerReference w:type="default" r:id="rId8"/>
      <w:footerReference w:type="even" r:id="rId9"/>
      <w:footerReference w:type="default" r:id="rId10"/>
      <w:headerReference w:type="first" r:id="rId11"/>
      <w:footerReference w:type="first" r:id="rId12"/>
      <w:pgSz w:w="11907" w:h="16839" w:code="9"/>
      <w:pgMar w:top="2244" w:right="1134" w:bottom="1985" w:left="1560" w:header="850" w:footer="4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7AF" w:rsidRDefault="002027AF">
      <w:pPr>
        <w:spacing w:after="0" w:line="240" w:lineRule="auto"/>
      </w:pPr>
      <w:r>
        <w:separator/>
      </w:r>
    </w:p>
  </w:endnote>
  <w:endnote w:type="continuationSeparator" w:id="0">
    <w:p w:rsidR="002027AF" w:rsidRDefault="00202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panose1 w:val="020B060302020203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93B" w:rsidRDefault="0011493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93B" w:rsidRDefault="0011493B" w:rsidP="0011493B">
    <w:pPr>
      <w:jc w:val="center"/>
      <w:rPr>
        <w:rFonts w:ascii="Bodoni MT" w:hAnsi="Bodoni MT"/>
        <w:i/>
        <w:sz w:val="16"/>
        <w:szCs w:val="16"/>
      </w:rPr>
    </w:pPr>
    <w:r w:rsidRPr="00B952B8">
      <w:rPr>
        <w:b/>
        <w:noProof/>
        <w:sz w:val="28"/>
        <w:szCs w:val="28"/>
      </w:rPr>
      <mc:AlternateContent>
        <mc:Choice Requires="wps">
          <w:drawing>
            <wp:anchor distT="0" distB="0" distL="114300" distR="114300" simplePos="0" relativeHeight="251680768" behindDoc="0" locked="0" layoutInCell="1" allowOverlap="1" wp14:anchorId="0A362CF7" wp14:editId="5B67AF29">
              <wp:simplePos x="0" y="0"/>
              <wp:positionH relativeFrom="column">
                <wp:posOffset>-504825</wp:posOffset>
              </wp:positionH>
              <wp:positionV relativeFrom="paragraph">
                <wp:posOffset>-443865</wp:posOffset>
              </wp:positionV>
              <wp:extent cx="6896100" cy="476250"/>
              <wp:effectExtent l="0" t="0" r="0" b="0"/>
              <wp:wrapNone/>
              <wp:docPr id="13" name="Cuadro de texto 342"/>
              <wp:cNvGraphicFramePr/>
              <a:graphic xmlns:a="http://schemas.openxmlformats.org/drawingml/2006/main">
                <a:graphicData uri="http://schemas.microsoft.com/office/word/2010/wordprocessingShape">
                  <wps:wsp>
                    <wps:cNvSpPr txBox="1"/>
                    <wps:spPr>
                      <a:xfrm>
                        <a:off x="0" y="0"/>
                        <a:ext cx="6896100" cy="476250"/>
                      </a:xfrm>
                      <a:prstGeom prst="rect">
                        <a:avLst/>
                      </a:prstGeom>
                      <a:noFill/>
                      <a:ln w="6350">
                        <a:noFill/>
                      </a:ln>
                    </wps:spPr>
                    <wps:txbx>
                      <w:txbxContent>
                        <w:p w:rsidR="0011493B" w:rsidRDefault="0011493B" w:rsidP="009D2A72">
                          <w:pPr>
                            <w:spacing w:after="0" w:line="240" w:lineRule="auto"/>
                            <w:jc w:val="center"/>
                            <w:rPr>
                              <w:rFonts w:ascii="Bodoni MT" w:hAnsi="Bodoni MT"/>
                              <w:i/>
                              <w:sz w:val="16"/>
                              <w:szCs w:val="16"/>
                            </w:rPr>
                          </w:pPr>
                          <w:r w:rsidRPr="00D727F2">
                            <w:rPr>
                              <w:rFonts w:ascii="Bodoni MT" w:hAnsi="Bodoni MT"/>
                              <w:i/>
                              <w:sz w:val="16"/>
                              <w:szCs w:val="16"/>
                            </w:rPr>
                            <w:t>Avda. F</w:t>
                          </w:r>
                          <w:r>
                            <w:rPr>
                              <w:rFonts w:ascii="Bodoni MT" w:hAnsi="Bodoni MT"/>
                              <w:i/>
                              <w:sz w:val="16"/>
                              <w:szCs w:val="16"/>
                            </w:rPr>
                            <w:t xml:space="preserve">do. </w:t>
                          </w:r>
                          <w:proofErr w:type="gramStart"/>
                          <w:r w:rsidRPr="00D727F2">
                            <w:rPr>
                              <w:rFonts w:ascii="Bodoni MT" w:hAnsi="Bodoni MT"/>
                              <w:i/>
                              <w:sz w:val="16"/>
                              <w:szCs w:val="16"/>
                            </w:rPr>
                            <w:t>de</w:t>
                          </w:r>
                          <w:proofErr w:type="gramEnd"/>
                          <w:r w:rsidRPr="00D727F2">
                            <w:rPr>
                              <w:rFonts w:ascii="Bodoni MT" w:hAnsi="Bodoni MT"/>
                              <w:i/>
                              <w:sz w:val="16"/>
                              <w:szCs w:val="16"/>
                            </w:rPr>
                            <w:t xml:space="preserve"> la Mora </w:t>
                          </w:r>
                          <w:r>
                            <w:rPr>
                              <w:rFonts w:ascii="Bodoni MT" w:hAnsi="Bodoni MT"/>
                              <w:i/>
                              <w:sz w:val="16"/>
                              <w:szCs w:val="16"/>
                            </w:rPr>
                            <w:t xml:space="preserve">Nº </w:t>
                          </w:r>
                          <w:r w:rsidRPr="00D727F2">
                            <w:rPr>
                              <w:rFonts w:ascii="Bodoni MT" w:hAnsi="Bodoni MT"/>
                              <w:i/>
                              <w:sz w:val="16"/>
                              <w:szCs w:val="16"/>
                            </w:rPr>
                            <w:t>988 c/Amancio González</w:t>
                          </w:r>
                          <w:r>
                            <w:rPr>
                              <w:rFonts w:ascii="Bodoni MT" w:hAnsi="Bodoni MT"/>
                              <w:i/>
                              <w:sz w:val="16"/>
                              <w:szCs w:val="16"/>
                            </w:rPr>
                            <w:t xml:space="preserve"> </w:t>
                          </w:r>
                          <w:r w:rsidRPr="00D727F2">
                            <w:rPr>
                              <w:rFonts w:ascii="Bodoni MT" w:hAnsi="Bodoni MT"/>
                              <w:i/>
                              <w:sz w:val="16"/>
                              <w:szCs w:val="16"/>
                            </w:rPr>
                            <w:t xml:space="preserve"> </w:t>
                          </w:r>
                          <w:r w:rsidRPr="00D727F2">
                            <w:rPr>
                              <w:rFonts w:ascii="Bodoni MT" w:hAnsi="Bodoni MT"/>
                              <w:i/>
                              <w:noProof/>
                              <w:sz w:val="16"/>
                              <w:szCs w:val="16"/>
                            </w:rPr>
                            <w:drawing>
                              <wp:inline distT="0" distB="0" distL="0" distR="0" wp14:anchorId="2080E0C8" wp14:editId="0B3C22FD">
                                <wp:extent cx="47625" cy="47625"/>
                                <wp:effectExtent l="0" t="0" r="9525" b="9525"/>
                                <wp:docPr id="1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D727F2">
                            <w:rPr>
                              <w:rFonts w:ascii="Bodoni MT" w:hAnsi="Bodoni MT"/>
                              <w:i/>
                              <w:sz w:val="16"/>
                              <w:szCs w:val="16"/>
                            </w:rPr>
                            <w:t>Tel.</w:t>
                          </w:r>
                          <w:r>
                            <w:rPr>
                              <w:rFonts w:ascii="Bodoni MT" w:hAnsi="Bodoni MT"/>
                              <w:i/>
                              <w:sz w:val="16"/>
                              <w:szCs w:val="16"/>
                            </w:rPr>
                            <w:t xml:space="preserve"> (021)</w:t>
                          </w:r>
                          <w:r w:rsidRPr="00D727F2">
                            <w:rPr>
                              <w:rFonts w:ascii="Bodoni MT" w:hAnsi="Bodoni MT"/>
                              <w:i/>
                              <w:sz w:val="16"/>
                              <w:szCs w:val="16"/>
                            </w:rPr>
                            <w:t xml:space="preserve"> </w:t>
                          </w:r>
                          <w:r>
                            <w:rPr>
                              <w:rFonts w:ascii="Bodoni MT" w:hAnsi="Bodoni MT"/>
                              <w:i/>
                              <w:sz w:val="16"/>
                              <w:szCs w:val="16"/>
                            </w:rPr>
                            <w:t>332</w:t>
                          </w:r>
                          <w:r w:rsidRPr="00D727F2">
                            <w:rPr>
                              <w:rFonts w:ascii="Bodoni MT" w:hAnsi="Bodoni MT"/>
                              <w:i/>
                              <w:sz w:val="16"/>
                              <w:szCs w:val="16"/>
                            </w:rPr>
                            <w:t xml:space="preserve"> </w:t>
                          </w:r>
                          <w:r>
                            <w:rPr>
                              <w:rFonts w:ascii="Bodoni MT" w:hAnsi="Bodoni MT"/>
                              <w:i/>
                              <w:sz w:val="16"/>
                              <w:szCs w:val="16"/>
                            </w:rPr>
                            <w:t>022- (021) 310 153 (interno 2001)</w:t>
                          </w:r>
                          <w:r w:rsidRPr="00D727F2">
                            <w:rPr>
                              <w:rFonts w:ascii="Bodoni MT" w:hAnsi="Bodoni MT"/>
                              <w:i/>
                              <w:sz w:val="16"/>
                              <w:szCs w:val="16"/>
                            </w:rPr>
                            <w:t xml:space="preserve"> </w:t>
                          </w:r>
                          <w:r w:rsidRPr="00D727F2">
                            <w:rPr>
                              <w:rFonts w:ascii="Bodoni MT" w:hAnsi="Bodoni MT"/>
                              <w:i/>
                              <w:noProof/>
                              <w:sz w:val="16"/>
                              <w:szCs w:val="16"/>
                            </w:rPr>
                            <w:drawing>
                              <wp:inline distT="0" distB="0" distL="0" distR="0" wp14:anchorId="1D16FE95" wp14:editId="16315639">
                                <wp:extent cx="47625" cy="47625"/>
                                <wp:effectExtent l="0" t="0" r="9525" b="9525"/>
                                <wp:docPr id="1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D727F2">
                            <w:rPr>
                              <w:rFonts w:ascii="Bodoni MT" w:hAnsi="Bodoni MT"/>
                              <w:i/>
                              <w:sz w:val="16"/>
                              <w:szCs w:val="16"/>
                            </w:rPr>
                            <w:t xml:space="preserve"> </w:t>
                          </w:r>
                          <w:r w:rsidRPr="009A5120">
                            <w:rPr>
                              <w:rFonts w:ascii="Bodoni MT" w:hAnsi="Bodoni MT"/>
                              <w:i/>
                              <w:sz w:val="16"/>
                              <w:szCs w:val="16"/>
                            </w:rPr>
                            <w:t>www.incoop.gov.py</w:t>
                          </w:r>
                          <w:r>
                            <w:rPr>
                              <w:rFonts w:ascii="Bodoni MT" w:hAnsi="Bodoni MT"/>
                              <w:i/>
                              <w:sz w:val="16"/>
                              <w:szCs w:val="16"/>
                            </w:rPr>
                            <w:t xml:space="preserve"> </w:t>
                          </w:r>
                          <w:r w:rsidRPr="00D727F2">
                            <w:rPr>
                              <w:rFonts w:ascii="Bodoni MT" w:hAnsi="Bodoni MT"/>
                              <w:i/>
                              <w:sz w:val="16"/>
                              <w:szCs w:val="16"/>
                            </w:rPr>
                            <w:t xml:space="preserve"> </w:t>
                          </w:r>
                          <w:r w:rsidRPr="00D727F2">
                            <w:rPr>
                              <w:rFonts w:ascii="Bodoni MT" w:hAnsi="Bodoni MT"/>
                              <w:i/>
                              <w:noProof/>
                              <w:sz w:val="16"/>
                              <w:szCs w:val="16"/>
                            </w:rPr>
                            <w:drawing>
                              <wp:inline distT="0" distB="0" distL="0" distR="0" wp14:anchorId="7DC5961B" wp14:editId="201C7C00">
                                <wp:extent cx="47625" cy="47625"/>
                                <wp:effectExtent l="0" t="0" r="9525"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Pr>
                              <w:rFonts w:ascii="Bodoni MT" w:hAnsi="Bodoni MT"/>
                              <w:i/>
                              <w:sz w:val="16"/>
                              <w:szCs w:val="16"/>
                            </w:rPr>
                            <w:t xml:space="preserve"> </w:t>
                          </w:r>
                          <w:r w:rsidRPr="00D727F2">
                            <w:rPr>
                              <w:rFonts w:ascii="Bodoni MT" w:hAnsi="Bodoni MT"/>
                              <w:i/>
                              <w:sz w:val="16"/>
                              <w:szCs w:val="16"/>
                            </w:rPr>
                            <w:t>Asunción – Paraguay</w:t>
                          </w:r>
                        </w:p>
                        <w:p w:rsidR="0011493B" w:rsidRPr="009D2A72" w:rsidRDefault="0011493B" w:rsidP="008815FB">
                          <w:pPr>
                            <w:spacing w:after="0" w:line="240" w:lineRule="auto"/>
                            <w:jc w:val="center"/>
                            <w:rPr>
                              <w:rFonts w:ascii="Arial" w:eastAsia="Times New Roman" w:hAnsi="Arial" w:cs="Arial"/>
                              <w:bCs/>
                              <w:i/>
                              <w:color w:val="000000" w:themeColor="text1"/>
                              <w:sz w:val="14"/>
                              <w:szCs w:val="14"/>
                              <w:bdr w:val="none" w:sz="0" w:space="0" w:color="auto" w:frame="1"/>
                              <w:lang w:eastAsia="es-ES"/>
                            </w:rPr>
                          </w:pPr>
                          <w:r>
                            <w:rPr>
                              <w:rFonts w:ascii="Bodoni MT" w:hAnsi="Bodoni MT"/>
                              <w:i/>
                              <w:sz w:val="16"/>
                              <w:szCs w:val="16"/>
                            </w:rPr>
                            <w:t>Oficina Regional de Encarnación: Tel.: (071) 201 507    -    Oficina Regional de Ciudad del Este: Tel.: (061) 514 591</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362CF7" id="_x0000_t202" coordsize="21600,21600" o:spt="202" path="m,l,21600r21600,l21600,xe">
              <v:stroke joinstyle="miter"/>
              <v:path gradientshapeok="t" o:connecttype="rect"/>
            </v:shapetype>
            <v:shape id="_x0000_s1027" type="#_x0000_t202" style="position:absolute;left:0;text-align:left;margin-left:-39.75pt;margin-top:-34.95pt;width:543pt;height: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" filled="f" stroked="f" strokeweight=".5pt">
              <v:textbox inset="1mm,0,1mm,0">
                <w:txbxContent>
                  <w:p w:rsidR="0011493B" w:rsidRDefault="0011493B" w:rsidP="009D2A72">
                    <w:pPr>
                      <w:spacing w:after="0" w:line="240" w:lineRule="auto"/>
                      <w:jc w:val="center"/>
                      <w:rPr>
                        <w:rFonts w:ascii="Bodoni MT" w:hAnsi="Bodoni MT"/>
                        <w:i/>
                        <w:sz w:val="16"/>
                        <w:szCs w:val="16"/>
                      </w:rPr>
                    </w:pPr>
                    <w:r w:rsidRPr="00D727F2">
                      <w:rPr>
                        <w:rFonts w:ascii="Bodoni MT" w:hAnsi="Bodoni MT"/>
                        <w:i/>
                        <w:sz w:val="16"/>
                        <w:szCs w:val="16"/>
                      </w:rPr>
                      <w:t>Avda. F</w:t>
                    </w:r>
                    <w:r>
                      <w:rPr>
                        <w:rFonts w:ascii="Bodoni MT" w:hAnsi="Bodoni MT"/>
                        <w:i/>
                        <w:sz w:val="16"/>
                        <w:szCs w:val="16"/>
                      </w:rPr>
                      <w:t xml:space="preserve">do. </w:t>
                    </w:r>
                    <w:proofErr w:type="gramStart"/>
                    <w:r w:rsidRPr="00D727F2">
                      <w:rPr>
                        <w:rFonts w:ascii="Bodoni MT" w:hAnsi="Bodoni MT"/>
                        <w:i/>
                        <w:sz w:val="16"/>
                        <w:szCs w:val="16"/>
                      </w:rPr>
                      <w:t>de</w:t>
                    </w:r>
                    <w:proofErr w:type="gramEnd"/>
                    <w:r w:rsidRPr="00D727F2">
                      <w:rPr>
                        <w:rFonts w:ascii="Bodoni MT" w:hAnsi="Bodoni MT"/>
                        <w:i/>
                        <w:sz w:val="16"/>
                        <w:szCs w:val="16"/>
                      </w:rPr>
                      <w:t xml:space="preserve"> la Mora </w:t>
                    </w:r>
                    <w:r>
                      <w:rPr>
                        <w:rFonts w:ascii="Bodoni MT" w:hAnsi="Bodoni MT"/>
                        <w:i/>
                        <w:sz w:val="16"/>
                        <w:szCs w:val="16"/>
                      </w:rPr>
                      <w:t xml:space="preserve">Nº </w:t>
                    </w:r>
                    <w:r w:rsidRPr="00D727F2">
                      <w:rPr>
                        <w:rFonts w:ascii="Bodoni MT" w:hAnsi="Bodoni MT"/>
                        <w:i/>
                        <w:sz w:val="16"/>
                        <w:szCs w:val="16"/>
                      </w:rPr>
                      <w:t>988 c/Amancio González</w:t>
                    </w:r>
                    <w:r>
                      <w:rPr>
                        <w:rFonts w:ascii="Bodoni MT" w:hAnsi="Bodoni MT"/>
                        <w:i/>
                        <w:sz w:val="16"/>
                        <w:szCs w:val="16"/>
                      </w:rPr>
                      <w:t xml:space="preserve"> </w:t>
                    </w:r>
                    <w:r w:rsidRPr="00D727F2">
                      <w:rPr>
                        <w:rFonts w:ascii="Bodoni MT" w:hAnsi="Bodoni MT"/>
                        <w:i/>
                        <w:sz w:val="16"/>
                        <w:szCs w:val="16"/>
                      </w:rPr>
                      <w:t xml:space="preserve"> </w:t>
                    </w:r>
                    <w:r w:rsidRPr="00D727F2">
                      <w:rPr>
                        <w:rFonts w:ascii="Bodoni MT" w:hAnsi="Bodoni MT"/>
                        <w:i/>
                        <w:noProof/>
                        <w:sz w:val="16"/>
                        <w:szCs w:val="16"/>
                      </w:rPr>
                      <w:drawing>
                        <wp:inline distT="0" distB="0" distL="0" distR="0" wp14:anchorId="2080E0C8" wp14:editId="0B3C22FD">
                          <wp:extent cx="47625" cy="47625"/>
                          <wp:effectExtent l="0" t="0" r="9525" b="9525"/>
                          <wp:docPr id="1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D727F2">
                      <w:rPr>
                        <w:rFonts w:ascii="Bodoni MT" w:hAnsi="Bodoni MT"/>
                        <w:i/>
                        <w:sz w:val="16"/>
                        <w:szCs w:val="16"/>
                      </w:rPr>
                      <w:t>Tel.</w:t>
                    </w:r>
                    <w:r>
                      <w:rPr>
                        <w:rFonts w:ascii="Bodoni MT" w:hAnsi="Bodoni MT"/>
                        <w:i/>
                        <w:sz w:val="16"/>
                        <w:szCs w:val="16"/>
                      </w:rPr>
                      <w:t xml:space="preserve"> (021)</w:t>
                    </w:r>
                    <w:r w:rsidRPr="00D727F2">
                      <w:rPr>
                        <w:rFonts w:ascii="Bodoni MT" w:hAnsi="Bodoni MT"/>
                        <w:i/>
                        <w:sz w:val="16"/>
                        <w:szCs w:val="16"/>
                      </w:rPr>
                      <w:t xml:space="preserve"> </w:t>
                    </w:r>
                    <w:r>
                      <w:rPr>
                        <w:rFonts w:ascii="Bodoni MT" w:hAnsi="Bodoni MT"/>
                        <w:i/>
                        <w:sz w:val="16"/>
                        <w:szCs w:val="16"/>
                      </w:rPr>
                      <w:t>332</w:t>
                    </w:r>
                    <w:r w:rsidRPr="00D727F2">
                      <w:rPr>
                        <w:rFonts w:ascii="Bodoni MT" w:hAnsi="Bodoni MT"/>
                        <w:i/>
                        <w:sz w:val="16"/>
                        <w:szCs w:val="16"/>
                      </w:rPr>
                      <w:t xml:space="preserve"> </w:t>
                    </w:r>
                    <w:r>
                      <w:rPr>
                        <w:rFonts w:ascii="Bodoni MT" w:hAnsi="Bodoni MT"/>
                        <w:i/>
                        <w:sz w:val="16"/>
                        <w:szCs w:val="16"/>
                      </w:rPr>
                      <w:t>022- (021) 310 153 (interno 2001)</w:t>
                    </w:r>
                    <w:r w:rsidRPr="00D727F2">
                      <w:rPr>
                        <w:rFonts w:ascii="Bodoni MT" w:hAnsi="Bodoni MT"/>
                        <w:i/>
                        <w:sz w:val="16"/>
                        <w:szCs w:val="16"/>
                      </w:rPr>
                      <w:t xml:space="preserve"> </w:t>
                    </w:r>
                    <w:r w:rsidRPr="00D727F2">
                      <w:rPr>
                        <w:rFonts w:ascii="Bodoni MT" w:hAnsi="Bodoni MT"/>
                        <w:i/>
                        <w:noProof/>
                        <w:sz w:val="16"/>
                        <w:szCs w:val="16"/>
                      </w:rPr>
                      <w:drawing>
                        <wp:inline distT="0" distB="0" distL="0" distR="0" wp14:anchorId="1D16FE95" wp14:editId="16315639">
                          <wp:extent cx="47625" cy="47625"/>
                          <wp:effectExtent l="0" t="0" r="9525" b="9525"/>
                          <wp:docPr id="1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D727F2">
                      <w:rPr>
                        <w:rFonts w:ascii="Bodoni MT" w:hAnsi="Bodoni MT"/>
                        <w:i/>
                        <w:sz w:val="16"/>
                        <w:szCs w:val="16"/>
                      </w:rPr>
                      <w:t xml:space="preserve"> </w:t>
                    </w:r>
                    <w:r w:rsidRPr="009A5120">
                      <w:rPr>
                        <w:rFonts w:ascii="Bodoni MT" w:hAnsi="Bodoni MT"/>
                        <w:i/>
                        <w:sz w:val="16"/>
                        <w:szCs w:val="16"/>
                      </w:rPr>
                      <w:t>www.incoop.gov.py</w:t>
                    </w:r>
                    <w:r>
                      <w:rPr>
                        <w:rFonts w:ascii="Bodoni MT" w:hAnsi="Bodoni MT"/>
                        <w:i/>
                        <w:sz w:val="16"/>
                        <w:szCs w:val="16"/>
                      </w:rPr>
                      <w:t xml:space="preserve"> </w:t>
                    </w:r>
                    <w:r w:rsidRPr="00D727F2">
                      <w:rPr>
                        <w:rFonts w:ascii="Bodoni MT" w:hAnsi="Bodoni MT"/>
                        <w:i/>
                        <w:sz w:val="16"/>
                        <w:szCs w:val="16"/>
                      </w:rPr>
                      <w:t xml:space="preserve"> </w:t>
                    </w:r>
                    <w:r w:rsidRPr="00D727F2">
                      <w:rPr>
                        <w:rFonts w:ascii="Bodoni MT" w:hAnsi="Bodoni MT"/>
                        <w:i/>
                        <w:noProof/>
                        <w:sz w:val="16"/>
                        <w:szCs w:val="16"/>
                      </w:rPr>
                      <w:drawing>
                        <wp:inline distT="0" distB="0" distL="0" distR="0" wp14:anchorId="7DC5961B" wp14:editId="201C7C00">
                          <wp:extent cx="47625" cy="47625"/>
                          <wp:effectExtent l="0" t="0" r="9525"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Pr>
                        <w:rFonts w:ascii="Bodoni MT" w:hAnsi="Bodoni MT"/>
                        <w:i/>
                        <w:sz w:val="16"/>
                        <w:szCs w:val="16"/>
                      </w:rPr>
                      <w:t xml:space="preserve"> </w:t>
                    </w:r>
                    <w:r w:rsidRPr="00D727F2">
                      <w:rPr>
                        <w:rFonts w:ascii="Bodoni MT" w:hAnsi="Bodoni MT"/>
                        <w:i/>
                        <w:sz w:val="16"/>
                        <w:szCs w:val="16"/>
                      </w:rPr>
                      <w:t>Asunción – Paraguay</w:t>
                    </w:r>
                  </w:p>
                  <w:p w:rsidR="0011493B" w:rsidRPr="009D2A72" w:rsidRDefault="0011493B" w:rsidP="008815FB">
                    <w:pPr>
                      <w:spacing w:after="0" w:line="240" w:lineRule="auto"/>
                      <w:jc w:val="center"/>
                      <w:rPr>
                        <w:rFonts w:ascii="Arial" w:eastAsia="Times New Roman" w:hAnsi="Arial" w:cs="Arial"/>
                        <w:bCs/>
                        <w:i/>
                        <w:color w:val="000000" w:themeColor="text1"/>
                        <w:sz w:val="14"/>
                        <w:szCs w:val="14"/>
                        <w:bdr w:val="none" w:sz="0" w:space="0" w:color="auto" w:frame="1"/>
                        <w:lang w:eastAsia="es-ES"/>
                      </w:rPr>
                    </w:pPr>
                    <w:r>
                      <w:rPr>
                        <w:rFonts w:ascii="Bodoni MT" w:hAnsi="Bodoni MT"/>
                        <w:i/>
                        <w:sz w:val="16"/>
                        <w:szCs w:val="16"/>
                      </w:rPr>
                      <w:t>Oficina Regional de Encarnación: Tel.: (071) 201 507    -    Oficina Regional de Ciudad del Este: Tel.: (061) 514 591</w:t>
                    </w:r>
                  </w:p>
                </w:txbxContent>
              </v:textbox>
            </v:shape>
          </w:pict>
        </mc:Fallback>
      </mc:AlternateContent>
    </w:r>
    <w:r w:rsidRPr="00B952B8">
      <w:rPr>
        <w:noProof/>
      </w:rPr>
      <mc:AlternateContent>
        <mc:Choice Requires="wps">
          <w:drawing>
            <wp:anchor distT="0" distB="0" distL="114300" distR="114300" simplePos="0" relativeHeight="251672576" behindDoc="0" locked="0" layoutInCell="1" allowOverlap="1" wp14:anchorId="33B790E9" wp14:editId="243F0C65">
              <wp:simplePos x="0" y="0"/>
              <wp:positionH relativeFrom="column">
                <wp:posOffset>-657225</wp:posOffset>
              </wp:positionH>
              <wp:positionV relativeFrom="paragraph">
                <wp:posOffset>-481330</wp:posOffset>
              </wp:positionV>
              <wp:extent cx="7199630" cy="0"/>
              <wp:effectExtent l="0" t="0" r="20320" b="19050"/>
              <wp:wrapNone/>
              <wp:docPr id="17" name="Conector recto 401"/>
              <wp:cNvGraphicFramePr/>
              <a:graphic xmlns:a="http://schemas.openxmlformats.org/drawingml/2006/main">
                <a:graphicData uri="http://schemas.microsoft.com/office/word/2010/wordprocessingShape">
                  <wps:wsp>
                    <wps:cNvCnPr/>
                    <wps:spPr>
                      <a:xfrm>
                        <a:off x="0" y="0"/>
                        <a:ext cx="719963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C4ACB73" id="Conector recto 40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5pt,-37.9pt" to="515.1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" strokecolor="windowTex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93B" w:rsidRDefault="0011493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7AF" w:rsidRDefault="002027AF">
      <w:pPr>
        <w:spacing w:after="0" w:line="240" w:lineRule="auto"/>
      </w:pPr>
      <w:r>
        <w:separator/>
      </w:r>
    </w:p>
  </w:footnote>
  <w:footnote w:type="continuationSeparator" w:id="0">
    <w:p w:rsidR="002027AF" w:rsidRDefault="002027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93B" w:rsidRDefault="0011493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93B" w:rsidRDefault="0011493B">
    <w:r>
      <w:rPr>
        <w:noProof/>
      </w:rPr>
      <w:drawing>
        <wp:anchor distT="0" distB="0" distL="114300" distR="114300" simplePos="0" relativeHeight="251681792" behindDoc="0" locked="0" layoutInCell="1" allowOverlap="1" wp14:anchorId="30DE5DB7" wp14:editId="5DBDF325">
          <wp:simplePos x="0" y="0"/>
          <wp:positionH relativeFrom="column">
            <wp:posOffset>-333375</wp:posOffset>
          </wp:positionH>
          <wp:positionV relativeFrom="paragraph">
            <wp:posOffset>-311150</wp:posOffset>
          </wp:positionV>
          <wp:extent cx="1781175" cy="655320"/>
          <wp:effectExtent l="0" t="0" r="952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65532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77696" behindDoc="0" locked="0" layoutInCell="1" allowOverlap="1" wp14:anchorId="5B25BF16" wp14:editId="5220975E">
              <wp:simplePos x="0" y="0"/>
              <wp:positionH relativeFrom="column">
                <wp:posOffset>2087880</wp:posOffset>
              </wp:positionH>
              <wp:positionV relativeFrom="paragraph">
                <wp:posOffset>-202565</wp:posOffset>
              </wp:positionV>
              <wp:extent cx="2200275" cy="451485"/>
              <wp:effectExtent l="0" t="0" r="0" b="5715"/>
              <wp:wrapNone/>
              <wp:docPr id="338" name="Grupo 3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0275" cy="451485"/>
                        <a:chOff x="0" y="0"/>
                        <a:chExt cx="2314575" cy="518160"/>
                      </a:xfrm>
                    </wpg:grpSpPr>
                    <pic:pic xmlns:pic="http://schemas.openxmlformats.org/drawingml/2006/picture">
                      <pic:nvPicPr>
                        <pic:cNvPr id="339" name="Imagen 394"/>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38100"/>
                          <a:ext cx="152400" cy="446405"/>
                        </a:xfrm>
                        <a:prstGeom prst="rect">
                          <a:avLst/>
                        </a:prstGeom>
                        <a:noFill/>
                      </pic:spPr>
                    </pic:pic>
                    <pic:pic xmlns:pic="http://schemas.openxmlformats.org/drawingml/2006/picture">
                      <pic:nvPicPr>
                        <pic:cNvPr id="340" name="Imagen 397"/>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90500" y="0"/>
                          <a:ext cx="2124075" cy="51816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4FF67802" id="Grupo 398" o:spid="_x0000_s1026" style="position:absolute;margin-left:164.4pt;margin-top:-15.95pt;width:173.25pt;height:35.55pt;z-index:251677696;mso-width-relative:margin;mso-height-relative:margin" coordsize="23145,51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94" o:spid="_x0000_s1027" type="#_x0000_t75" style="position:absolute;top:381;width:1524;height:44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vihDGAAAA3AAAAA8AAABkcnMvZG93bnJldi54bWxEj0FrAjEUhO8F/0N4Qi9Fs1YoujVKkRZs&#10;oQdXEY/PzXOz7eZlSaKu/74pCB6HmfmGmS0624gz+VA7VjAaZiCIS6drrhRsNx+DCYgQkTU2jknB&#10;lQIs5r2HGebaXXhN5yJWIkE45KjAxNjmUobSkMUwdC1x8o7OW4xJ+kpqj5cEt418zrIXabHmtGCw&#10;paWh8rc4WQWH79X+c/f1o49r49/r8nTVT7JQ6rHfvb2CiNTFe/jWXmkF4/EU/s+kIyD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K+KEMYAAADcAAAADwAAAAAAAAAAAAAA&#10;AACfAgAAZHJzL2Rvd25yZXYueG1sUEsFBgAAAAAEAAQA9wAAAJIDAAAAAA==&#10;">
                <v:imagedata r:id="rId4" o:title=""/>
                <v:path arrowok="t"/>
              </v:shape>
              <v:shape id="Imagen 397" o:spid="_x0000_s1028" type="#_x0000_t75" style="position:absolute;left:1905;width:21240;height:51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yCD/FAAAA3AAAAA8AAABkcnMvZG93bnJldi54bWxET8tqwkAU3Rf8h+EKbkqd1Igt0VGKKLgp&#10;tT4K7i6ZaxLN3AkzY0z79Z1FocvDec8WnalFS85XlhU8DxMQxLnVFRcKDvv10ysIH5A11pZJwTd5&#10;WMx7DzPMtL3zJ7W7UIgYwj5DBWUITSalz0sy6Ie2IY7c2TqDIUJXSO3wHsNNLUdJMpEGK44NJTa0&#10;LCm/7m5GQTimq/H76fHjazv5STdt97K/XpxSg373NgURqAv/4j/3RitIx3F+PBOPgJz/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aMgg/xQAAANwAAAAPAAAAAAAAAAAAAAAA&#10;AJ8CAABkcnMvZG93bnJldi54bWxQSwUGAAAAAAQABAD3AAAAkQMAAAAA&#10;">
                <v:imagedata r:id="rId5" o:title=""/>
                <v:path arrowok="t"/>
              </v:shape>
            </v:group>
          </w:pict>
        </mc:Fallback>
      </mc:AlternateContent>
    </w:r>
    <w:r w:rsidRPr="00B952B8">
      <w:rPr>
        <w:noProof/>
      </w:rPr>
      <mc:AlternateContent>
        <mc:Choice Requires="wps">
          <w:drawing>
            <wp:anchor distT="0" distB="0" distL="114300" distR="114300" simplePos="0" relativeHeight="251650560" behindDoc="0" locked="0" layoutInCell="1" allowOverlap="1" wp14:anchorId="475BCBF6" wp14:editId="27AC7BE7">
              <wp:simplePos x="0" y="0"/>
              <wp:positionH relativeFrom="column">
                <wp:posOffset>-583565</wp:posOffset>
              </wp:positionH>
              <wp:positionV relativeFrom="paragraph">
                <wp:posOffset>845820</wp:posOffset>
              </wp:positionV>
              <wp:extent cx="7200000" cy="0"/>
              <wp:effectExtent l="0" t="0" r="20320" b="19050"/>
              <wp:wrapNone/>
              <wp:docPr id="18" name="Conector recto 401"/>
              <wp:cNvGraphicFramePr/>
              <a:graphic xmlns:a="http://schemas.openxmlformats.org/drawingml/2006/main">
                <a:graphicData uri="http://schemas.microsoft.com/office/word/2010/wordprocessingShape">
                  <wps:wsp>
                    <wps:cNvCnPr/>
                    <wps:spPr>
                      <a:xfrm>
                        <a:off x="0" y="0"/>
                        <a:ext cx="7200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656CD9" id="Conector recto 401"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5pt,66.6pt" to="521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" strokecolor="windowText"/>
          </w:pict>
        </mc:Fallback>
      </mc:AlternateContent>
    </w:r>
    <w:r w:rsidRPr="0042387F">
      <w:rPr>
        <w:noProof/>
      </w:rPr>
      <w:drawing>
        <wp:anchor distT="0" distB="0" distL="114300" distR="114300" simplePos="0" relativeHeight="251670016" behindDoc="0" locked="0" layoutInCell="1" allowOverlap="1" wp14:anchorId="1F1A1719" wp14:editId="46F4ED2D">
          <wp:simplePos x="0" y="0"/>
          <wp:positionH relativeFrom="column">
            <wp:posOffset>4650740</wp:posOffset>
          </wp:positionH>
          <wp:positionV relativeFrom="paragraph">
            <wp:posOffset>-287020</wp:posOffset>
          </wp:positionV>
          <wp:extent cx="847725" cy="54991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e la gente en guarani.jpg"/>
                  <pic:cNvPicPr/>
                </pic:nvPicPr>
                <pic:blipFill>
                  <a:blip r:embed="rId6">
                    <a:clrChange>
                      <a:clrFrom>
                        <a:srgbClr val="FFFFFD"/>
                      </a:clrFrom>
                      <a:clrTo>
                        <a:srgbClr val="FFFFFD">
                          <a:alpha val="0"/>
                        </a:srgbClr>
                      </a:clrTo>
                    </a:clrChange>
                    <a:extLst>
                      <a:ext uri="{28A0092B-C50C-407E-A947-70E740481C1C}">
                        <a14:useLocalDpi xmlns:a14="http://schemas.microsoft.com/office/drawing/2010/main" val="0"/>
                      </a:ext>
                    </a:extLst>
                  </a:blip>
                  <a:stretch>
                    <a:fillRect/>
                  </a:stretch>
                </pic:blipFill>
                <pic:spPr>
                  <a:xfrm>
                    <a:off x="0" y="0"/>
                    <a:ext cx="847725" cy="549910"/>
                  </a:xfrm>
                  <a:prstGeom prst="rect">
                    <a:avLst/>
                  </a:prstGeom>
                </pic:spPr>
              </pic:pic>
            </a:graphicData>
          </a:graphic>
          <wp14:sizeRelH relativeFrom="page">
            <wp14:pctWidth>0</wp14:pctWidth>
          </wp14:sizeRelH>
          <wp14:sizeRelV relativeFrom="page">
            <wp14:pctHeight>0</wp14:pctHeight>
          </wp14:sizeRelV>
        </wp:anchor>
      </w:drawing>
    </w:r>
    <w:r w:rsidRPr="00B952B8">
      <w:rPr>
        <w:b/>
        <w:noProof/>
        <w:sz w:val="28"/>
        <w:szCs w:val="28"/>
      </w:rPr>
      <mc:AlternateContent>
        <mc:Choice Requires="wps">
          <w:drawing>
            <wp:anchor distT="0" distB="0" distL="114300" distR="114300" simplePos="0" relativeHeight="251652608" behindDoc="0" locked="0" layoutInCell="1" allowOverlap="1" wp14:anchorId="3D3BC20C" wp14:editId="38901303">
              <wp:simplePos x="0" y="0"/>
              <wp:positionH relativeFrom="column">
                <wp:posOffset>-582295</wp:posOffset>
              </wp:positionH>
              <wp:positionV relativeFrom="paragraph">
                <wp:posOffset>348615</wp:posOffset>
              </wp:positionV>
              <wp:extent cx="6896100" cy="533400"/>
              <wp:effectExtent l="0" t="0" r="0" b="0"/>
              <wp:wrapNone/>
              <wp:docPr id="342" name="Cuadro de texto 342"/>
              <wp:cNvGraphicFramePr/>
              <a:graphic xmlns:a="http://schemas.openxmlformats.org/drawingml/2006/main">
                <a:graphicData uri="http://schemas.microsoft.com/office/word/2010/wordprocessingShape">
                  <wps:wsp>
                    <wps:cNvSpPr txBox="1"/>
                    <wps:spPr>
                      <a:xfrm>
                        <a:off x="0" y="0"/>
                        <a:ext cx="6896100" cy="533400"/>
                      </a:xfrm>
                      <a:prstGeom prst="rect">
                        <a:avLst/>
                      </a:prstGeom>
                      <a:noFill/>
                      <a:ln w="6350">
                        <a:noFill/>
                      </a:ln>
                    </wps:spPr>
                    <wps:txbx>
                      <w:txbxContent>
                        <w:p w:rsidR="0011493B" w:rsidRDefault="0011493B" w:rsidP="009D2A72">
                          <w:pPr>
                            <w:spacing w:after="0" w:line="240" w:lineRule="auto"/>
                            <w:jc w:val="center"/>
                            <w:rPr>
                              <w:rFonts w:ascii="Arial" w:eastAsia="Times New Roman" w:hAnsi="Arial" w:cs="Arial"/>
                              <w:bCs/>
                              <w:i/>
                              <w:color w:val="000000" w:themeColor="text1"/>
                              <w:sz w:val="14"/>
                              <w:szCs w:val="14"/>
                              <w:bdr w:val="none" w:sz="0" w:space="0" w:color="auto" w:frame="1"/>
                              <w:lang w:val="es-ES" w:eastAsia="es-ES"/>
                            </w:rPr>
                          </w:pPr>
                          <w:r w:rsidRPr="00C052A6">
                            <w:rPr>
                              <w:rFonts w:ascii="Arial" w:eastAsia="Times New Roman" w:hAnsi="Arial" w:cs="Arial"/>
                              <w:b/>
                              <w:bCs/>
                              <w:i/>
                              <w:color w:val="000000" w:themeColor="text1"/>
                              <w:sz w:val="14"/>
                              <w:szCs w:val="14"/>
                              <w:lang w:val="es-ES" w:eastAsia="es-ES"/>
                            </w:rPr>
                            <w:t xml:space="preserve">MISIÓN: </w:t>
                          </w:r>
                          <w:r w:rsidRPr="00C052A6">
                            <w:rPr>
                              <w:rFonts w:ascii="Arial" w:eastAsia="Times New Roman" w:hAnsi="Arial" w:cs="Arial"/>
                              <w:bCs/>
                              <w:i/>
                              <w:color w:val="000000" w:themeColor="text1"/>
                              <w:sz w:val="14"/>
                              <w:szCs w:val="14"/>
                              <w:lang w:val="es-ES" w:eastAsia="es-ES"/>
                            </w:rPr>
                            <w:t>"S</w:t>
                          </w:r>
                          <w:r w:rsidRPr="00C052A6">
                            <w:rPr>
                              <w:rFonts w:ascii="Arial" w:eastAsia="Times New Roman" w:hAnsi="Arial" w:cs="Arial"/>
                              <w:bCs/>
                              <w:i/>
                              <w:color w:val="000000" w:themeColor="text1"/>
                              <w:sz w:val="14"/>
                              <w:szCs w:val="14"/>
                              <w:bdr w:val="none" w:sz="0" w:space="0" w:color="auto" w:frame="1"/>
                              <w:lang w:val="es-ES" w:eastAsia="es-ES"/>
                            </w:rPr>
                            <w:t>omos una entidad técnica de regulación y supervisión, que busca el desarrollo, estabilidad y correcto funcionamiento del sector cooperativo"</w:t>
                          </w:r>
                        </w:p>
                        <w:p w:rsidR="0011493B" w:rsidRPr="00E462FE" w:rsidRDefault="0011493B" w:rsidP="009D2A72">
                          <w:pPr>
                            <w:spacing w:after="0" w:line="240" w:lineRule="auto"/>
                            <w:jc w:val="center"/>
                            <w:rPr>
                              <w:rFonts w:ascii="Arial" w:eastAsia="Times New Roman" w:hAnsi="Arial" w:cs="Arial"/>
                              <w:bCs/>
                              <w:i/>
                              <w:color w:val="000000" w:themeColor="text1"/>
                              <w:sz w:val="14"/>
                              <w:szCs w:val="14"/>
                              <w:bdr w:val="none" w:sz="0" w:space="0" w:color="auto" w:frame="1"/>
                              <w:lang w:val="es-ES" w:eastAsia="es-ES"/>
                            </w:rPr>
                          </w:pPr>
                          <w:r w:rsidRPr="00C052A6">
                            <w:rPr>
                              <w:rFonts w:ascii="Arial" w:eastAsia="Times New Roman" w:hAnsi="Arial" w:cs="Arial"/>
                              <w:b/>
                              <w:bCs/>
                              <w:i/>
                              <w:color w:val="000000" w:themeColor="text1"/>
                              <w:sz w:val="14"/>
                              <w:szCs w:val="14"/>
                              <w:lang w:val="es-ES" w:eastAsia="es-ES"/>
                            </w:rPr>
                            <w:t>VISIÓN</w:t>
                          </w:r>
                          <w:r w:rsidRPr="00C052A6">
                            <w:rPr>
                              <w:rFonts w:ascii="Arial" w:eastAsia="Times New Roman" w:hAnsi="Arial" w:cs="Arial"/>
                              <w:b/>
                              <w:bCs/>
                              <w:i/>
                              <w:color w:val="000000" w:themeColor="text1"/>
                              <w:sz w:val="14"/>
                              <w:szCs w:val="14"/>
                              <w:bdr w:val="none" w:sz="0" w:space="0" w:color="auto" w:frame="1"/>
                              <w:lang w:val="es-ES" w:eastAsia="es-ES"/>
                            </w:rPr>
                            <w:t>: </w:t>
                          </w:r>
                          <w:r w:rsidRPr="00C052A6">
                            <w:rPr>
                              <w:rFonts w:ascii="Arial" w:eastAsia="Times New Roman" w:hAnsi="Arial" w:cs="Arial"/>
                              <w:bCs/>
                              <w:i/>
                              <w:color w:val="000000" w:themeColor="text1"/>
                              <w:sz w:val="14"/>
                              <w:szCs w:val="14"/>
                              <w:bdr w:val="none" w:sz="0" w:space="0" w:color="auto" w:frame="1"/>
                              <w:lang w:val="es-ES" w:eastAsia="es-ES"/>
                            </w:rPr>
                            <w:t>"Ser </w:t>
                          </w:r>
                          <w:r w:rsidRPr="00C052A6">
                            <w:rPr>
                              <w:rFonts w:ascii="Arial" w:eastAsia="Times New Roman" w:hAnsi="Arial" w:cs="Arial"/>
                              <w:bCs/>
                              <w:i/>
                              <w:color w:val="000000" w:themeColor="text1"/>
                              <w:sz w:val="14"/>
                              <w:szCs w:val="14"/>
                              <w:lang w:val="es-ES" w:eastAsia="es-ES"/>
                            </w:rPr>
                            <w:t>reconocida como una entidad técnica en regulación y supervisión, a nivel nacional e internacional, que impulsa la estabilidad del sector cooperativo, con procesos  </w:t>
                          </w:r>
                          <w:r w:rsidRPr="00C052A6">
                            <w:rPr>
                              <w:rFonts w:ascii="Arial" w:eastAsia="Times New Roman" w:hAnsi="Arial" w:cs="Arial"/>
                              <w:bCs/>
                              <w:i/>
                              <w:color w:val="000000" w:themeColor="text1"/>
                              <w:sz w:val="14"/>
                              <w:szCs w:val="14"/>
                              <w:bdr w:val="none" w:sz="0" w:space="0" w:color="auto" w:frame="1"/>
                              <w:lang w:val="es-ES" w:eastAsia="es-ES"/>
                            </w:rPr>
                            <w:t>estandarizados y gestión efectiva de sus recursos"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3BC20C" id="_x0000_t202" coordsize="21600,21600" o:spt="202" path="m,l,21600r21600,l21600,xe">
              <v:stroke joinstyle="miter"/>
              <v:path gradientshapeok="t" o:connecttype="rect"/>
            </v:shapetype>
            <v:shape id="Cuadro de texto 342" o:spid="_x0000_s1026" type="#_x0000_t202" style="position:absolute;margin-left:-45.85pt;margin-top:27.45pt;width:543pt;height:4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" filled="f" stroked="f" strokeweight=".5pt">
              <v:textbox inset="0,0,0,0">
                <w:txbxContent>
                  <w:p w:rsidR="0011493B" w:rsidRDefault="0011493B" w:rsidP="009D2A72">
                    <w:pPr>
                      <w:spacing w:after="0" w:line="240" w:lineRule="auto"/>
                      <w:jc w:val="center"/>
                      <w:rPr>
                        <w:rFonts w:ascii="Arial" w:eastAsia="Times New Roman" w:hAnsi="Arial" w:cs="Arial"/>
                        <w:bCs/>
                        <w:i/>
                        <w:color w:val="000000" w:themeColor="text1"/>
                        <w:sz w:val="14"/>
                        <w:szCs w:val="14"/>
                        <w:bdr w:val="none" w:sz="0" w:space="0" w:color="auto" w:frame="1"/>
                        <w:lang w:val="es-ES" w:eastAsia="es-ES"/>
                      </w:rPr>
                    </w:pPr>
                    <w:r w:rsidRPr="00C052A6">
                      <w:rPr>
                        <w:rFonts w:ascii="Arial" w:eastAsia="Times New Roman" w:hAnsi="Arial" w:cs="Arial"/>
                        <w:b/>
                        <w:bCs/>
                        <w:i/>
                        <w:color w:val="000000" w:themeColor="text1"/>
                        <w:sz w:val="14"/>
                        <w:szCs w:val="14"/>
                        <w:lang w:val="es-ES" w:eastAsia="es-ES"/>
                      </w:rPr>
                      <w:t xml:space="preserve">MISIÓN: </w:t>
                    </w:r>
                    <w:r w:rsidRPr="00C052A6">
                      <w:rPr>
                        <w:rFonts w:ascii="Arial" w:eastAsia="Times New Roman" w:hAnsi="Arial" w:cs="Arial"/>
                        <w:bCs/>
                        <w:i/>
                        <w:color w:val="000000" w:themeColor="text1"/>
                        <w:sz w:val="14"/>
                        <w:szCs w:val="14"/>
                        <w:lang w:val="es-ES" w:eastAsia="es-ES"/>
                      </w:rPr>
                      <w:t>"S</w:t>
                    </w:r>
                    <w:r w:rsidRPr="00C052A6">
                      <w:rPr>
                        <w:rFonts w:ascii="Arial" w:eastAsia="Times New Roman" w:hAnsi="Arial" w:cs="Arial"/>
                        <w:bCs/>
                        <w:i/>
                        <w:color w:val="000000" w:themeColor="text1"/>
                        <w:sz w:val="14"/>
                        <w:szCs w:val="14"/>
                        <w:bdr w:val="none" w:sz="0" w:space="0" w:color="auto" w:frame="1"/>
                        <w:lang w:val="es-ES" w:eastAsia="es-ES"/>
                      </w:rPr>
                      <w:t>omos una entidad técnica de regulación y supervisión, que busca el desarrollo, estabilidad y correcto funcionamiento del sector cooperativo"</w:t>
                    </w:r>
                  </w:p>
                  <w:p w:rsidR="0011493B" w:rsidRPr="00E462FE" w:rsidRDefault="0011493B" w:rsidP="009D2A72">
                    <w:pPr>
                      <w:spacing w:after="0" w:line="240" w:lineRule="auto"/>
                      <w:jc w:val="center"/>
                      <w:rPr>
                        <w:rFonts w:ascii="Arial" w:eastAsia="Times New Roman" w:hAnsi="Arial" w:cs="Arial"/>
                        <w:bCs/>
                        <w:i/>
                        <w:color w:val="000000" w:themeColor="text1"/>
                        <w:sz w:val="14"/>
                        <w:szCs w:val="14"/>
                        <w:bdr w:val="none" w:sz="0" w:space="0" w:color="auto" w:frame="1"/>
                        <w:lang w:val="es-ES" w:eastAsia="es-ES"/>
                      </w:rPr>
                    </w:pPr>
                    <w:r w:rsidRPr="00C052A6">
                      <w:rPr>
                        <w:rFonts w:ascii="Arial" w:eastAsia="Times New Roman" w:hAnsi="Arial" w:cs="Arial"/>
                        <w:b/>
                        <w:bCs/>
                        <w:i/>
                        <w:color w:val="000000" w:themeColor="text1"/>
                        <w:sz w:val="14"/>
                        <w:szCs w:val="14"/>
                        <w:lang w:val="es-ES" w:eastAsia="es-ES"/>
                      </w:rPr>
                      <w:t>VISIÓN</w:t>
                    </w:r>
                    <w:r w:rsidRPr="00C052A6">
                      <w:rPr>
                        <w:rFonts w:ascii="Arial" w:eastAsia="Times New Roman" w:hAnsi="Arial" w:cs="Arial"/>
                        <w:b/>
                        <w:bCs/>
                        <w:i/>
                        <w:color w:val="000000" w:themeColor="text1"/>
                        <w:sz w:val="14"/>
                        <w:szCs w:val="14"/>
                        <w:bdr w:val="none" w:sz="0" w:space="0" w:color="auto" w:frame="1"/>
                        <w:lang w:val="es-ES" w:eastAsia="es-ES"/>
                      </w:rPr>
                      <w:t>: </w:t>
                    </w:r>
                    <w:r w:rsidRPr="00C052A6">
                      <w:rPr>
                        <w:rFonts w:ascii="Arial" w:eastAsia="Times New Roman" w:hAnsi="Arial" w:cs="Arial"/>
                        <w:bCs/>
                        <w:i/>
                        <w:color w:val="000000" w:themeColor="text1"/>
                        <w:sz w:val="14"/>
                        <w:szCs w:val="14"/>
                        <w:bdr w:val="none" w:sz="0" w:space="0" w:color="auto" w:frame="1"/>
                        <w:lang w:val="es-ES" w:eastAsia="es-ES"/>
                      </w:rPr>
                      <w:t>"Ser </w:t>
                    </w:r>
                    <w:r w:rsidRPr="00C052A6">
                      <w:rPr>
                        <w:rFonts w:ascii="Arial" w:eastAsia="Times New Roman" w:hAnsi="Arial" w:cs="Arial"/>
                        <w:bCs/>
                        <w:i/>
                        <w:color w:val="000000" w:themeColor="text1"/>
                        <w:sz w:val="14"/>
                        <w:szCs w:val="14"/>
                        <w:lang w:val="es-ES" w:eastAsia="es-ES"/>
                      </w:rPr>
                      <w:t>reconocida como una entidad técnica en regulación y supervisión, a nivel nacional e internacional, que impulsa la estabilidad del sector cooperativo, con procesos  </w:t>
                    </w:r>
                    <w:r w:rsidRPr="00C052A6">
                      <w:rPr>
                        <w:rFonts w:ascii="Arial" w:eastAsia="Times New Roman" w:hAnsi="Arial" w:cs="Arial"/>
                        <w:bCs/>
                        <w:i/>
                        <w:color w:val="000000" w:themeColor="text1"/>
                        <w:sz w:val="14"/>
                        <w:szCs w:val="14"/>
                        <w:bdr w:val="none" w:sz="0" w:space="0" w:color="auto" w:frame="1"/>
                        <w:lang w:val="es-ES" w:eastAsia="es-ES"/>
                      </w:rPr>
                      <w:t>estandarizados y gestión efectiva de sus recursos"</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93B" w:rsidRDefault="001149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32677"/>
    <w:multiLevelType w:val="hybridMultilevel"/>
    <w:tmpl w:val="71900754"/>
    <w:lvl w:ilvl="0" w:tplc="A5B6E7B4">
      <w:start w:val="1"/>
      <w:numFmt w:val="decimal"/>
      <w:lvlText w:val="%1)"/>
      <w:lvlJc w:val="left"/>
      <w:pPr>
        <w:ind w:left="720" w:hanging="360"/>
      </w:pPr>
      <w:rPr>
        <w:rFonts w:hint="default"/>
        <w:b/>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 w15:restartNumberingAfterBreak="0">
    <w:nsid w:val="092618A4"/>
    <w:multiLevelType w:val="hybridMultilevel"/>
    <w:tmpl w:val="15F231F0"/>
    <w:lvl w:ilvl="0" w:tplc="3C0A0017">
      <w:start w:val="1"/>
      <w:numFmt w:val="lowerLetter"/>
      <w:lvlText w:val="%1)"/>
      <w:lvlJc w:val="left"/>
      <w:pPr>
        <w:ind w:left="2130" w:hanging="360"/>
      </w:pPr>
    </w:lvl>
    <w:lvl w:ilvl="1" w:tplc="040A0019" w:tentative="1">
      <w:start w:val="1"/>
      <w:numFmt w:val="lowerLetter"/>
      <w:lvlText w:val="%2."/>
      <w:lvlJc w:val="left"/>
      <w:pPr>
        <w:ind w:left="2850" w:hanging="360"/>
      </w:pPr>
    </w:lvl>
    <w:lvl w:ilvl="2" w:tplc="040A001B" w:tentative="1">
      <w:start w:val="1"/>
      <w:numFmt w:val="lowerRoman"/>
      <w:lvlText w:val="%3."/>
      <w:lvlJc w:val="right"/>
      <w:pPr>
        <w:ind w:left="3570" w:hanging="180"/>
      </w:pPr>
    </w:lvl>
    <w:lvl w:ilvl="3" w:tplc="040A000F" w:tentative="1">
      <w:start w:val="1"/>
      <w:numFmt w:val="decimal"/>
      <w:lvlText w:val="%4."/>
      <w:lvlJc w:val="left"/>
      <w:pPr>
        <w:ind w:left="4290" w:hanging="360"/>
      </w:pPr>
    </w:lvl>
    <w:lvl w:ilvl="4" w:tplc="040A0019" w:tentative="1">
      <w:start w:val="1"/>
      <w:numFmt w:val="lowerLetter"/>
      <w:lvlText w:val="%5."/>
      <w:lvlJc w:val="left"/>
      <w:pPr>
        <w:ind w:left="5010" w:hanging="360"/>
      </w:pPr>
    </w:lvl>
    <w:lvl w:ilvl="5" w:tplc="040A001B" w:tentative="1">
      <w:start w:val="1"/>
      <w:numFmt w:val="lowerRoman"/>
      <w:lvlText w:val="%6."/>
      <w:lvlJc w:val="right"/>
      <w:pPr>
        <w:ind w:left="5730" w:hanging="180"/>
      </w:pPr>
    </w:lvl>
    <w:lvl w:ilvl="6" w:tplc="040A000F" w:tentative="1">
      <w:start w:val="1"/>
      <w:numFmt w:val="decimal"/>
      <w:lvlText w:val="%7."/>
      <w:lvlJc w:val="left"/>
      <w:pPr>
        <w:ind w:left="6450" w:hanging="360"/>
      </w:pPr>
    </w:lvl>
    <w:lvl w:ilvl="7" w:tplc="040A0019" w:tentative="1">
      <w:start w:val="1"/>
      <w:numFmt w:val="lowerLetter"/>
      <w:lvlText w:val="%8."/>
      <w:lvlJc w:val="left"/>
      <w:pPr>
        <w:ind w:left="7170" w:hanging="360"/>
      </w:pPr>
    </w:lvl>
    <w:lvl w:ilvl="8" w:tplc="040A001B" w:tentative="1">
      <w:start w:val="1"/>
      <w:numFmt w:val="lowerRoman"/>
      <w:lvlText w:val="%9."/>
      <w:lvlJc w:val="right"/>
      <w:pPr>
        <w:ind w:left="7890" w:hanging="180"/>
      </w:pPr>
    </w:lvl>
  </w:abstractNum>
  <w:abstractNum w:abstractNumId="2" w15:restartNumberingAfterBreak="0">
    <w:nsid w:val="0EFF004C"/>
    <w:multiLevelType w:val="hybridMultilevel"/>
    <w:tmpl w:val="416675BC"/>
    <w:lvl w:ilvl="0" w:tplc="2160D5C0">
      <w:start w:val="1"/>
      <w:numFmt w:val="bullet"/>
      <w:lvlText w:val="­"/>
      <w:lvlJc w:val="left"/>
      <w:pPr>
        <w:tabs>
          <w:tab w:val="num" w:pos="1068"/>
        </w:tabs>
        <w:ind w:left="1068" w:hanging="360"/>
      </w:pPr>
      <w:rPr>
        <w:rFonts w:ascii="Courier New" w:hAnsi="Courier New" w:hint="default"/>
        <w:b/>
      </w:rPr>
    </w:lvl>
    <w:lvl w:ilvl="1" w:tplc="3C0A0003" w:tentative="1">
      <w:start w:val="1"/>
      <w:numFmt w:val="bullet"/>
      <w:lvlText w:val="o"/>
      <w:lvlJc w:val="left"/>
      <w:pPr>
        <w:tabs>
          <w:tab w:val="num" w:pos="1788"/>
        </w:tabs>
        <w:ind w:left="1788" w:hanging="360"/>
      </w:pPr>
      <w:rPr>
        <w:rFonts w:ascii="Courier New" w:hAnsi="Courier New" w:cs="Courier New" w:hint="default"/>
      </w:rPr>
    </w:lvl>
    <w:lvl w:ilvl="2" w:tplc="3C0A0005" w:tentative="1">
      <w:start w:val="1"/>
      <w:numFmt w:val="bullet"/>
      <w:lvlText w:val=""/>
      <w:lvlJc w:val="left"/>
      <w:pPr>
        <w:tabs>
          <w:tab w:val="num" w:pos="2508"/>
        </w:tabs>
        <w:ind w:left="2508" w:hanging="360"/>
      </w:pPr>
      <w:rPr>
        <w:rFonts w:ascii="Wingdings" w:hAnsi="Wingdings" w:hint="default"/>
      </w:rPr>
    </w:lvl>
    <w:lvl w:ilvl="3" w:tplc="3C0A0001" w:tentative="1">
      <w:start w:val="1"/>
      <w:numFmt w:val="bullet"/>
      <w:lvlText w:val=""/>
      <w:lvlJc w:val="left"/>
      <w:pPr>
        <w:tabs>
          <w:tab w:val="num" w:pos="3228"/>
        </w:tabs>
        <w:ind w:left="3228" w:hanging="360"/>
      </w:pPr>
      <w:rPr>
        <w:rFonts w:ascii="Symbol" w:hAnsi="Symbol" w:hint="default"/>
      </w:rPr>
    </w:lvl>
    <w:lvl w:ilvl="4" w:tplc="3C0A0003" w:tentative="1">
      <w:start w:val="1"/>
      <w:numFmt w:val="bullet"/>
      <w:lvlText w:val="o"/>
      <w:lvlJc w:val="left"/>
      <w:pPr>
        <w:tabs>
          <w:tab w:val="num" w:pos="3948"/>
        </w:tabs>
        <w:ind w:left="3948" w:hanging="360"/>
      </w:pPr>
      <w:rPr>
        <w:rFonts w:ascii="Courier New" w:hAnsi="Courier New" w:cs="Courier New" w:hint="default"/>
      </w:rPr>
    </w:lvl>
    <w:lvl w:ilvl="5" w:tplc="3C0A0005" w:tentative="1">
      <w:start w:val="1"/>
      <w:numFmt w:val="bullet"/>
      <w:lvlText w:val=""/>
      <w:lvlJc w:val="left"/>
      <w:pPr>
        <w:tabs>
          <w:tab w:val="num" w:pos="4668"/>
        </w:tabs>
        <w:ind w:left="4668" w:hanging="360"/>
      </w:pPr>
      <w:rPr>
        <w:rFonts w:ascii="Wingdings" w:hAnsi="Wingdings" w:hint="default"/>
      </w:rPr>
    </w:lvl>
    <w:lvl w:ilvl="6" w:tplc="3C0A0001" w:tentative="1">
      <w:start w:val="1"/>
      <w:numFmt w:val="bullet"/>
      <w:lvlText w:val=""/>
      <w:lvlJc w:val="left"/>
      <w:pPr>
        <w:tabs>
          <w:tab w:val="num" w:pos="5388"/>
        </w:tabs>
        <w:ind w:left="5388" w:hanging="360"/>
      </w:pPr>
      <w:rPr>
        <w:rFonts w:ascii="Symbol" w:hAnsi="Symbol" w:hint="default"/>
      </w:rPr>
    </w:lvl>
    <w:lvl w:ilvl="7" w:tplc="3C0A0003" w:tentative="1">
      <w:start w:val="1"/>
      <w:numFmt w:val="bullet"/>
      <w:lvlText w:val="o"/>
      <w:lvlJc w:val="left"/>
      <w:pPr>
        <w:tabs>
          <w:tab w:val="num" w:pos="6108"/>
        </w:tabs>
        <w:ind w:left="6108" w:hanging="360"/>
      </w:pPr>
      <w:rPr>
        <w:rFonts w:ascii="Courier New" w:hAnsi="Courier New" w:cs="Courier New" w:hint="default"/>
      </w:rPr>
    </w:lvl>
    <w:lvl w:ilvl="8" w:tplc="3C0A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10AC4F89"/>
    <w:multiLevelType w:val="hybridMultilevel"/>
    <w:tmpl w:val="86641056"/>
    <w:lvl w:ilvl="0" w:tplc="BCDCDC72">
      <w:start w:val="1"/>
      <w:numFmt w:val="decimal"/>
      <w:lvlText w:val="%1)"/>
      <w:lvlJc w:val="left"/>
      <w:pPr>
        <w:ind w:left="1068" w:hanging="360"/>
      </w:pPr>
      <w:rPr>
        <w:rFonts w:ascii="Times New Roman" w:hAnsi="Times New Roman" w:hint="default"/>
      </w:rPr>
    </w:lvl>
    <w:lvl w:ilvl="1" w:tplc="3C0A0019" w:tentative="1">
      <w:start w:val="1"/>
      <w:numFmt w:val="lowerLetter"/>
      <w:lvlText w:val="%2."/>
      <w:lvlJc w:val="left"/>
      <w:pPr>
        <w:ind w:left="1788" w:hanging="360"/>
      </w:pPr>
    </w:lvl>
    <w:lvl w:ilvl="2" w:tplc="3C0A001B" w:tentative="1">
      <w:start w:val="1"/>
      <w:numFmt w:val="lowerRoman"/>
      <w:lvlText w:val="%3."/>
      <w:lvlJc w:val="right"/>
      <w:pPr>
        <w:ind w:left="2508" w:hanging="180"/>
      </w:pPr>
    </w:lvl>
    <w:lvl w:ilvl="3" w:tplc="3C0A000F" w:tentative="1">
      <w:start w:val="1"/>
      <w:numFmt w:val="decimal"/>
      <w:lvlText w:val="%4."/>
      <w:lvlJc w:val="left"/>
      <w:pPr>
        <w:ind w:left="3228" w:hanging="360"/>
      </w:pPr>
    </w:lvl>
    <w:lvl w:ilvl="4" w:tplc="3C0A0019" w:tentative="1">
      <w:start w:val="1"/>
      <w:numFmt w:val="lowerLetter"/>
      <w:lvlText w:val="%5."/>
      <w:lvlJc w:val="left"/>
      <w:pPr>
        <w:ind w:left="3948" w:hanging="360"/>
      </w:pPr>
    </w:lvl>
    <w:lvl w:ilvl="5" w:tplc="3C0A001B" w:tentative="1">
      <w:start w:val="1"/>
      <w:numFmt w:val="lowerRoman"/>
      <w:lvlText w:val="%6."/>
      <w:lvlJc w:val="right"/>
      <w:pPr>
        <w:ind w:left="4668" w:hanging="180"/>
      </w:pPr>
    </w:lvl>
    <w:lvl w:ilvl="6" w:tplc="3C0A000F" w:tentative="1">
      <w:start w:val="1"/>
      <w:numFmt w:val="decimal"/>
      <w:lvlText w:val="%7."/>
      <w:lvlJc w:val="left"/>
      <w:pPr>
        <w:ind w:left="5388" w:hanging="360"/>
      </w:pPr>
    </w:lvl>
    <w:lvl w:ilvl="7" w:tplc="3C0A0019" w:tentative="1">
      <w:start w:val="1"/>
      <w:numFmt w:val="lowerLetter"/>
      <w:lvlText w:val="%8."/>
      <w:lvlJc w:val="left"/>
      <w:pPr>
        <w:ind w:left="6108" w:hanging="360"/>
      </w:pPr>
    </w:lvl>
    <w:lvl w:ilvl="8" w:tplc="3C0A001B" w:tentative="1">
      <w:start w:val="1"/>
      <w:numFmt w:val="lowerRoman"/>
      <w:lvlText w:val="%9."/>
      <w:lvlJc w:val="right"/>
      <w:pPr>
        <w:ind w:left="6828" w:hanging="180"/>
      </w:pPr>
    </w:lvl>
  </w:abstractNum>
  <w:abstractNum w:abstractNumId="4" w15:restartNumberingAfterBreak="0">
    <w:nsid w:val="148F7066"/>
    <w:multiLevelType w:val="hybridMultilevel"/>
    <w:tmpl w:val="9280B1E4"/>
    <w:lvl w:ilvl="0" w:tplc="3C0A0017">
      <w:start w:val="1"/>
      <w:numFmt w:val="lowerLetter"/>
      <w:lvlText w:val="%1)"/>
      <w:lvlJc w:val="left"/>
      <w:pPr>
        <w:ind w:left="2130" w:hanging="360"/>
      </w:pPr>
    </w:lvl>
    <w:lvl w:ilvl="1" w:tplc="040A0019" w:tentative="1">
      <w:start w:val="1"/>
      <w:numFmt w:val="lowerLetter"/>
      <w:lvlText w:val="%2."/>
      <w:lvlJc w:val="left"/>
      <w:pPr>
        <w:ind w:left="2850" w:hanging="360"/>
      </w:pPr>
    </w:lvl>
    <w:lvl w:ilvl="2" w:tplc="040A001B" w:tentative="1">
      <w:start w:val="1"/>
      <w:numFmt w:val="lowerRoman"/>
      <w:lvlText w:val="%3."/>
      <w:lvlJc w:val="right"/>
      <w:pPr>
        <w:ind w:left="3570" w:hanging="180"/>
      </w:pPr>
    </w:lvl>
    <w:lvl w:ilvl="3" w:tplc="040A000F" w:tentative="1">
      <w:start w:val="1"/>
      <w:numFmt w:val="decimal"/>
      <w:lvlText w:val="%4."/>
      <w:lvlJc w:val="left"/>
      <w:pPr>
        <w:ind w:left="4290" w:hanging="360"/>
      </w:pPr>
    </w:lvl>
    <w:lvl w:ilvl="4" w:tplc="040A0019" w:tentative="1">
      <w:start w:val="1"/>
      <w:numFmt w:val="lowerLetter"/>
      <w:lvlText w:val="%5."/>
      <w:lvlJc w:val="left"/>
      <w:pPr>
        <w:ind w:left="5010" w:hanging="360"/>
      </w:pPr>
    </w:lvl>
    <w:lvl w:ilvl="5" w:tplc="040A001B" w:tentative="1">
      <w:start w:val="1"/>
      <w:numFmt w:val="lowerRoman"/>
      <w:lvlText w:val="%6."/>
      <w:lvlJc w:val="right"/>
      <w:pPr>
        <w:ind w:left="5730" w:hanging="180"/>
      </w:pPr>
    </w:lvl>
    <w:lvl w:ilvl="6" w:tplc="040A000F" w:tentative="1">
      <w:start w:val="1"/>
      <w:numFmt w:val="decimal"/>
      <w:lvlText w:val="%7."/>
      <w:lvlJc w:val="left"/>
      <w:pPr>
        <w:ind w:left="6450" w:hanging="360"/>
      </w:pPr>
    </w:lvl>
    <w:lvl w:ilvl="7" w:tplc="040A0019" w:tentative="1">
      <w:start w:val="1"/>
      <w:numFmt w:val="lowerLetter"/>
      <w:lvlText w:val="%8."/>
      <w:lvlJc w:val="left"/>
      <w:pPr>
        <w:ind w:left="7170" w:hanging="360"/>
      </w:pPr>
    </w:lvl>
    <w:lvl w:ilvl="8" w:tplc="040A001B" w:tentative="1">
      <w:start w:val="1"/>
      <w:numFmt w:val="lowerRoman"/>
      <w:lvlText w:val="%9."/>
      <w:lvlJc w:val="right"/>
      <w:pPr>
        <w:ind w:left="7890" w:hanging="180"/>
      </w:pPr>
    </w:lvl>
  </w:abstractNum>
  <w:abstractNum w:abstractNumId="5" w15:restartNumberingAfterBreak="0">
    <w:nsid w:val="172E721C"/>
    <w:multiLevelType w:val="hybridMultilevel"/>
    <w:tmpl w:val="38600230"/>
    <w:lvl w:ilvl="0" w:tplc="8D28E00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C34F3F"/>
    <w:multiLevelType w:val="hybridMultilevel"/>
    <w:tmpl w:val="EEFA70EA"/>
    <w:lvl w:ilvl="0" w:tplc="3C0A0017">
      <w:start w:val="1"/>
      <w:numFmt w:val="lowerLetter"/>
      <w:lvlText w:val="%1)"/>
      <w:lvlJc w:val="left"/>
      <w:pPr>
        <w:ind w:left="2130" w:hanging="360"/>
      </w:pPr>
    </w:lvl>
    <w:lvl w:ilvl="1" w:tplc="040A0019" w:tentative="1">
      <w:start w:val="1"/>
      <w:numFmt w:val="lowerLetter"/>
      <w:lvlText w:val="%2."/>
      <w:lvlJc w:val="left"/>
      <w:pPr>
        <w:ind w:left="2850" w:hanging="360"/>
      </w:pPr>
    </w:lvl>
    <w:lvl w:ilvl="2" w:tplc="040A001B" w:tentative="1">
      <w:start w:val="1"/>
      <w:numFmt w:val="lowerRoman"/>
      <w:lvlText w:val="%3."/>
      <w:lvlJc w:val="right"/>
      <w:pPr>
        <w:ind w:left="3570" w:hanging="180"/>
      </w:pPr>
    </w:lvl>
    <w:lvl w:ilvl="3" w:tplc="040A000F" w:tentative="1">
      <w:start w:val="1"/>
      <w:numFmt w:val="decimal"/>
      <w:lvlText w:val="%4."/>
      <w:lvlJc w:val="left"/>
      <w:pPr>
        <w:ind w:left="4290" w:hanging="360"/>
      </w:pPr>
    </w:lvl>
    <w:lvl w:ilvl="4" w:tplc="040A0019" w:tentative="1">
      <w:start w:val="1"/>
      <w:numFmt w:val="lowerLetter"/>
      <w:lvlText w:val="%5."/>
      <w:lvlJc w:val="left"/>
      <w:pPr>
        <w:ind w:left="5010" w:hanging="360"/>
      </w:pPr>
    </w:lvl>
    <w:lvl w:ilvl="5" w:tplc="040A001B" w:tentative="1">
      <w:start w:val="1"/>
      <w:numFmt w:val="lowerRoman"/>
      <w:lvlText w:val="%6."/>
      <w:lvlJc w:val="right"/>
      <w:pPr>
        <w:ind w:left="5730" w:hanging="180"/>
      </w:pPr>
    </w:lvl>
    <w:lvl w:ilvl="6" w:tplc="040A000F" w:tentative="1">
      <w:start w:val="1"/>
      <w:numFmt w:val="decimal"/>
      <w:lvlText w:val="%7."/>
      <w:lvlJc w:val="left"/>
      <w:pPr>
        <w:ind w:left="6450" w:hanging="360"/>
      </w:pPr>
    </w:lvl>
    <w:lvl w:ilvl="7" w:tplc="040A0019" w:tentative="1">
      <w:start w:val="1"/>
      <w:numFmt w:val="lowerLetter"/>
      <w:lvlText w:val="%8."/>
      <w:lvlJc w:val="left"/>
      <w:pPr>
        <w:ind w:left="7170" w:hanging="360"/>
      </w:pPr>
    </w:lvl>
    <w:lvl w:ilvl="8" w:tplc="040A001B" w:tentative="1">
      <w:start w:val="1"/>
      <w:numFmt w:val="lowerRoman"/>
      <w:lvlText w:val="%9."/>
      <w:lvlJc w:val="right"/>
      <w:pPr>
        <w:ind w:left="7890" w:hanging="180"/>
      </w:pPr>
    </w:lvl>
  </w:abstractNum>
  <w:abstractNum w:abstractNumId="7" w15:restartNumberingAfterBreak="0">
    <w:nsid w:val="2575322F"/>
    <w:multiLevelType w:val="hybridMultilevel"/>
    <w:tmpl w:val="F5321744"/>
    <w:lvl w:ilvl="0" w:tplc="3C0A0017">
      <w:start w:val="1"/>
      <w:numFmt w:val="lowerLetter"/>
      <w:lvlText w:val="%1)"/>
      <w:lvlJc w:val="left"/>
      <w:pPr>
        <w:ind w:left="1770" w:hanging="360"/>
      </w:pPr>
    </w:lvl>
    <w:lvl w:ilvl="1" w:tplc="040A0019" w:tentative="1">
      <w:start w:val="1"/>
      <w:numFmt w:val="lowerLetter"/>
      <w:lvlText w:val="%2."/>
      <w:lvlJc w:val="left"/>
      <w:pPr>
        <w:ind w:left="2490" w:hanging="360"/>
      </w:pPr>
    </w:lvl>
    <w:lvl w:ilvl="2" w:tplc="040A001B" w:tentative="1">
      <w:start w:val="1"/>
      <w:numFmt w:val="lowerRoman"/>
      <w:lvlText w:val="%3."/>
      <w:lvlJc w:val="right"/>
      <w:pPr>
        <w:ind w:left="3210" w:hanging="180"/>
      </w:pPr>
    </w:lvl>
    <w:lvl w:ilvl="3" w:tplc="040A000F" w:tentative="1">
      <w:start w:val="1"/>
      <w:numFmt w:val="decimal"/>
      <w:lvlText w:val="%4."/>
      <w:lvlJc w:val="left"/>
      <w:pPr>
        <w:ind w:left="3930" w:hanging="360"/>
      </w:pPr>
    </w:lvl>
    <w:lvl w:ilvl="4" w:tplc="040A0019" w:tentative="1">
      <w:start w:val="1"/>
      <w:numFmt w:val="lowerLetter"/>
      <w:lvlText w:val="%5."/>
      <w:lvlJc w:val="left"/>
      <w:pPr>
        <w:ind w:left="4650" w:hanging="360"/>
      </w:pPr>
    </w:lvl>
    <w:lvl w:ilvl="5" w:tplc="040A001B" w:tentative="1">
      <w:start w:val="1"/>
      <w:numFmt w:val="lowerRoman"/>
      <w:lvlText w:val="%6."/>
      <w:lvlJc w:val="right"/>
      <w:pPr>
        <w:ind w:left="5370" w:hanging="180"/>
      </w:pPr>
    </w:lvl>
    <w:lvl w:ilvl="6" w:tplc="040A000F" w:tentative="1">
      <w:start w:val="1"/>
      <w:numFmt w:val="decimal"/>
      <w:lvlText w:val="%7."/>
      <w:lvlJc w:val="left"/>
      <w:pPr>
        <w:ind w:left="6090" w:hanging="360"/>
      </w:pPr>
    </w:lvl>
    <w:lvl w:ilvl="7" w:tplc="040A0019" w:tentative="1">
      <w:start w:val="1"/>
      <w:numFmt w:val="lowerLetter"/>
      <w:lvlText w:val="%8."/>
      <w:lvlJc w:val="left"/>
      <w:pPr>
        <w:ind w:left="6810" w:hanging="360"/>
      </w:pPr>
    </w:lvl>
    <w:lvl w:ilvl="8" w:tplc="040A001B" w:tentative="1">
      <w:start w:val="1"/>
      <w:numFmt w:val="lowerRoman"/>
      <w:lvlText w:val="%9."/>
      <w:lvlJc w:val="right"/>
      <w:pPr>
        <w:ind w:left="7530" w:hanging="180"/>
      </w:pPr>
    </w:lvl>
  </w:abstractNum>
  <w:abstractNum w:abstractNumId="8" w15:restartNumberingAfterBreak="0">
    <w:nsid w:val="3A923E1F"/>
    <w:multiLevelType w:val="hybridMultilevel"/>
    <w:tmpl w:val="D9CE692C"/>
    <w:lvl w:ilvl="0" w:tplc="3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419F4099"/>
    <w:multiLevelType w:val="hybridMultilevel"/>
    <w:tmpl w:val="DF2AD990"/>
    <w:lvl w:ilvl="0" w:tplc="3C0A0011">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0" w15:restartNumberingAfterBreak="0">
    <w:nsid w:val="421437C9"/>
    <w:multiLevelType w:val="hybridMultilevel"/>
    <w:tmpl w:val="94E830D0"/>
    <w:lvl w:ilvl="0" w:tplc="D2F49BF6">
      <w:start w:val="1"/>
      <w:numFmt w:val="lowerLetter"/>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45D65BFD"/>
    <w:multiLevelType w:val="multilevel"/>
    <w:tmpl w:val="603C6C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92D779A"/>
    <w:multiLevelType w:val="hybridMultilevel"/>
    <w:tmpl w:val="040EFD74"/>
    <w:lvl w:ilvl="0" w:tplc="86BE94B2">
      <w:start w:val="1"/>
      <w:numFmt w:val="decimal"/>
      <w:lvlText w:val="%1)"/>
      <w:lvlJc w:val="left"/>
      <w:pPr>
        <w:ind w:left="1068" w:hanging="360"/>
      </w:pPr>
      <w:rPr>
        <w:rFonts w:hint="default"/>
      </w:rPr>
    </w:lvl>
    <w:lvl w:ilvl="1" w:tplc="3C0A0019" w:tentative="1">
      <w:start w:val="1"/>
      <w:numFmt w:val="lowerLetter"/>
      <w:lvlText w:val="%2."/>
      <w:lvlJc w:val="left"/>
      <w:pPr>
        <w:ind w:left="1788" w:hanging="360"/>
      </w:pPr>
    </w:lvl>
    <w:lvl w:ilvl="2" w:tplc="3C0A001B" w:tentative="1">
      <w:start w:val="1"/>
      <w:numFmt w:val="lowerRoman"/>
      <w:lvlText w:val="%3."/>
      <w:lvlJc w:val="right"/>
      <w:pPr>
        <w:ind w:left="2508" w:hanging="180"/>
      </w:pPr>
    </w:lvl>
    <w:lvl w:ilvl="3" w:tplc="3C0A000F" w:tentative="1">
      <w:start w:val="1"/>
      <w:numFmt w:val="decimal"/>
      <w:lvlText w:val="%4."/>
      <w:lvlJc w:val="left"/>
      <w:pPr>
        <w:ind w:left="3228" w:hanging="360"/>
      </w:pPr>
    </w:lvl>
    <w:lvl w:ilvl="4" w:tplc="3C0A0019" w:tentative="1">
      <w:start w:val="1"/>
      <w:numFmt w:val="lowerLetter"/>
      <w:lvlText w:val="%5."/>
      <w:lvlJc w:val="left"/>
      <w:pPr>
        <w:ind w:left="3948" w:hanging="360"/>
      </w:pPr>
    </w:lvl>
    <w:lvl w:ilvl="5" w:tplc="3C0A001B" w:tentative="1">
      <w:start w:val="1"/>
      <w:numFmt w:val="lowerRoman"/>
      <w:lvlText w:val="%6."/>
      <w:lvlJc w:val="right"/>
      <w:pPr>
        <w:ind w:left="4668" w:hanging="180"/>
      </w:pPr>
    </w:lvl>
    <w:lvl w:ilvl="6" w:tplc="3C0A000F" w:tentative="1">
      <w:start w:val="1"/>
      <w:numFmt w:val="decimal"/>
      <w:lvlText w:val="%7."/>
      <w:lvlJc w:val="left"/>
      <w:pPr>
        <w:ind w:left="5388" w:hanging="360"/>
      </w:pPr>
    </w:lvl>
    <w:lvl w:ilvl="7" w:tplc="3C0A0019" w:tentative="1">
      <w:start w:val="1"/>
      <w:numFmt w:val="lowerLetter"/>
      <w:lvlText w:val="%8."/>
      <w:lvlJc w:val="left"/>
      <w:pPr>
        <w:ind w:left="6108" w:hanging="360"/>
      </w:pPr>
    </w:lvl>
    <w:lvl w:ilvl="8" w:tplc="3C0A001B" w:tentative="1">
      <w:start w:val="1"/>
      <w:numFmt w:val="lowerRoman"/>
      <w:lvlText w:val="%9."/>
      <w:lvlJc w:val="right"/>
      <w:pPr>
        <w:ind w:left="6828" w:hanging="180"/>
      </w:pPr>
    </w:lvl>
  </w:abstractNum>
  <w:abstractNum w:abstractNumId="13" w15:restartNumberingAfterBreak="0">
    <w:nsid w:val="4C580423"/>
    <w:multiLevelType w:val="hybridMultilevel"/>
    <w:tmpl w:val="6044874E"/>
    <w:lvl w:ilvl="0" w:tplc="1EF02826">
      <w:start w:val="1"/>
      <w:numFmt w:val="lowerLetter"/>
      <w:lvlText w:val="%1)"/>
      <w:lvlJc w:val="left"/>
      <w:pPr>
        <w:ind w:left="1440" w:hanging="360"/>
      </w:pPr>
      <w:rPr>
        <w:rFonts w:ascii="Times New Roman" w:hAnsi="Times New Roman" w:cs="Times New Roman" w:hint="default"/>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4" w15:restartNumberingAfterBreak="0">
    <w:nsid w:val="4F4F5CB2"/>
    <w:multiLevelType w:val="hybridMultilevel"/>
    <w:tmpl w:val="D42A08B0"/>
    <w:lvl w:ilvl="0" w:tplc="2160D5C0">
      <w:start w:val="1"/>
      <w:numFmt w:val="bullet"/>
      <w:lvlText w:val="­"/>
      <w:lvlJc w:val="left"/>
      <w:pPr>
        <w:tabs>
          <w:tab w:val="num" w:pos="1068"/>
        </w:tabs>
        <w:ind w:left="1068" w:hanging="360"/>
      </w:pPr>
      <w:rPr>
        <w:rFonts w:ascii="Courier New" w:hAnsi="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CC7787"/>
    <w:multiLevelType w:val="hybridMultilevel"/>
    <w:tmpl w:val="0A42D456"/>
    <w:lvl w:ilvl="0" w:tplc="950A3B4A">
      <w:start w:val="1"/>
      <w:numFmt w:val="lowerLetter"/>
      <w:lvlText w:val="%1)"/>
      <w:lvlJc w:val="left"/>
      <w:pPr>
        <w:ind w:left="1065" w:hanging="360"/>
      </w:pPr>
      <w:rPr>
        <w:rFonts w:hint="default"/>
      </w:rPr>
    </w:lvl>
    <w:lvl w:ilvl="1" w:tplc="3C0A0019" w:tentative="1">
      <w:start w:val="1"/>
      <w:numFmt w:val="lowerLetter"/>
      <w:lvlText w:val="%2."/>
      <w:lvlJc w:val="left"/>
      <w:pPr>
        <w:ind w:left="1785" w:hanging="360"/>
      </w:pPr>
    </w:lvl>
    <w:lvl w:ilvl="2" w:tplc="3C0A001B" w:tentative="1">
      <w:start w:val="1"/>
      <w:numFmt w:val="lowerRoman"/>
      <w:lvlText w:val="%3."/>
      <w:lvlJc w:val="right"/>
      <w:pPr>
        <w:ind w:left="2505" w:hanging="180"/>
      </w:pPr>
    </w:lvl>
    <w:lvl w:ilvl="3" w:tplc="3C0A000F" w:tentative="1">
      <w:start w:val="1"/>
      <w:numFmt w:val="decimal"/>
      <w:lvlText w:val="%4."/>
      <w:lvlJc w:val="left"/>
      <w:pPr>
        <w:ind w:left="3225" w:hanging="360"/>
      </w:pPr>
    </w:lvl>
    <w:lvl w:ilvl="4" w:tplc="3C0A0019" w:tentative="1">
      <w:start w:val="1"/>
      <w:numFmt w:val="lowerLetter"/>
      <w:lvlText w:val="%5."/>
      <w:lvlJc w:val="left"/>
      <w:pPr>
        <w:ind w:left="3945" w:hanging="360"/>
      </w:pPr>
    </w:lvl>
    <w:lvl w:ilvl="5" w:tplc="3C0A001B" w:tentative="1">
      <w:start w:val="1"/>
      <w:numFmt w:val="lowerRoman"/>
      <w:lvlText w:val="%6."/>
      <w:lvlJc w:val="right"/>
      <w:pPr>
        <w:ind w:left="4665" w:hanging="180"/>
      </w:pPr>
    </w:lvl>
    <w:lvl w:ilvl="6" w:tplc="3C0A000F" w:tentative="1">
      <w:start w:val="1"/>
      <w:numFmt w:val="decimal"/>
      <w:lvlText w:val="%7."/>
      <w:lvlJc w:val="left"/>
      <w:pPr>
        <w:ind w:left="5385" w:hanging="360"/>
      </w:pPr>
    </w:lvl>
    <w:lvl w:ilvl="7" w:tplc="3C0A0019" w:tentative="1">
      <w:start w:val="1"/>
      <w:numFmt w:val="lowerLetter"/>
      <w:lvlText w:val="%8."/>
      <w:lvlJc w:val="left"/>
      <w:pPr>
        <w:ind w:left="6105" w:hanging="360"/>
      </w:pPr>
    </w:lvl>
    <w:lvl w:ilvl="8" w:tplc="3C0A001B" w:tentative="1">
      <w:start w:val="1"/>
      <w:numFmt w:val="lowerRoman"/>
      <w:lvlText w:val="%9."/>
      <w:lvlJc w:val="right"/>
      <w:pPr>
        <w:ind w:left="6825" w:hanging="180"/>
      </w:pPr>
    </w:lvl>
  </w:abstractNum>
  <w:abstractNum w:abstractNumId="16" w15:restartNumberingAfterBreak="0">
    <w:nsid w:val="5E552E14"/>
    <w:multiLevelType w:val="hybridMultilevel"/>
    <w:tmpl w:val="71900754"/>
    <w:lvl w:ilvl="0" w:tplc="A5B6E7B4">
      <w:start w:val="1"/>
      <w:numFmt w:val="decimal"/>
      <w:lvlText w:val="%1)"/>
      <w:lvlJc w:val="left"/>
      <w:pPr>
        <w:ind w:left="720" w:hanging="360"/>
      </w:pPr>
      <w:rPr>
        <w:rFonts w:hint="default"/>
        <w:b/>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7" w15:restartNumberingAfterBreak="0">
    <w:nsid w:val="637D0E79"/>
    <w:multiLevelType w:val="hybridMultilevel"/>
    <w:tmpl w:val="71900754"/>
    <w:lvl w:ilvl="0" w:tplc="A5B6E7B4">
      <w:start w:val="1"/>
      <w:numFmt w:val="decimal"/>
      <w:lvlText w:val="%1)"/>
      <w:lvlJc w:val="left"/>
      <w:pPr>
        <w:ind w:left="720" w:hanging="360"/>
      </w:pPr>
      <w:rPr>
        <w:rFonts w:hint="default"/>
        <w:b/>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8" w15:restartNumberingAfterBreak="0">
    <w:nsid w:val="69B6396B"/>
    <w:multiLevelType w:val="hybridMultilevel"/>
    <w:tmpl w:val="32C2836A"/>
    <w:lvl w:ilvl="0" w:tplc="3C0A0017">
      <w:start w:val="1"/>
      <w:numFmt w:val="lowerLetter"/>
      <w:lvlText w:val="%1)"/>
      <w:lvlJc w:val="left"/>
      <w:pPr>
        <w:ind w:left="1428" w:hanging="360"/>
      </w:pPr>
    </w:lvl>
    <w:lvl w:ilvl="1" w:tplc="3C0A0019" w:tentative="1">
      <w:start w:val="1"/>
      <w:numFmt w:val="lowerLetter"/>
      <w:lvlText w:val="%2."/>
      <w:lvlJc w:val="left"/>
      <w:pPr>
        <w:ind w:left="2148" w:hanging="360"/>
      </w:pPr>
    </w:lvl>
    <w:lvl w:ilvl="2" w:tplc="3C0A001B" w:tentative="1">
      <w:start w:val="1"/>
      <w:numFmt w:val="lowerRoman"/>
      <w:lvlText w:val="%3."/>
      <w:lvlJc w:val="right"/>
      <w:pPr>
        <w:ind w:left="2868" w:hanging="180"/>
      </w:pPr>
    </w:lvl>
    <w:lvl w:ilvl="3" w:tplc="3C0A000F" w:tentative="1">
      <w:start w:val="1"/>
      <w:numFmt w:val="decimal"/>
      <w:lvlText w:val="%4."/>
      <w:lvlJc w:val="left"/>
      <w:pPr>
        <w:ind w:left="3588" w:hanging="360"/>
      </w:pPr>
    </w:lvl>
    <w:lvl w:ilvl="4" w:tplc="3C0A0019" w:tentative="1">
      <w:start w:val="1"/>
      <w:numFmt w:val="lowerLetter"/>
      <w:lvlText w:val="%5."/>
      <w:lvlJc w:val="left"/>
      <w:pPr>
        <w:ind w:left="4308" w:hanging="360"/>
      </w:pPr>
    </w:lvl>
    <w:lvl w:ilvl="5" w:tplc="3C0A001B" w:tentative="1">
      <w:start w:val="1"/>
      <w:numFmt w:val="lowerRoman"/>
      <w:lvlText w:val="%6."/>
      <w:lvlJc w:val="right"/>
      <w:pPr>
        <w:ind w:left="5028" w:hanging="180"/>
      </w:pPr>
    </w:lvl>
    <w:lvl w:ilvl="6" w:tplc="3C0A000F" w:tentative="1">
      <w:start w:val="1"/>
      <w:numFmt w:val="decimal"/>
      <w:lvlText w:val="%7."/>
      <w:lvlJc w:val="left"/>
      <w:pPr>
        <w:ind w:left="5748" w:hanging="360"/>
      </w:pPr>
    </w:lvl>
    <w:lvl w:ilvl="7" w:tplc="3C0A0019" w:tentative="1">
      <w:start w:val="1"/>
      <w:numFmt w:val="lowerLetter"/>
      <w:lvlText w:val="%8."/>
      <w:lvlJc w:val="left"/>
      <w:pPr>
        <w:ind w:left="6468" w:hanging="360"/>
      </w:pPr>
    </w:lvl>
    <w:lvl w:ilvl="8" w:tplc="3C0A001B" w:tentative="1">
      <w:start w:val="1"/>
      <w:numFmt w:val="lowerRoman"/>
      <w:lvlText w:val="%9."/>
      <w:lvlJc w:val="right"/>
      <w:pPr>
        <w:ind w:left="7188" w:hanging="180"/>
      </w:pPr>
    </w:lvl>
  </w:abstractNum>
  <w:abstractNum w:abstractNumId="19" w15:restartNumberingAfterBreak="0">
    <w:nsid w:val="738C009F"/>
    <w:multiLevelType w:val="hybridMultilevel"/>
    <w:tmpl w:val="08448552"/>
    <w:lvl w:ilvl="0" w:tplc="0520152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0" w15:restartNumberingAfterBreak="0">
    <w:nsid w:val="74900B77"/>
    <w:multiLevelType w:val="hybridMultilevel"/>
    <w:tmpl w:val="3000BC12"/>
    <w:lvl w:ilvl="0" w:tplc="16E845F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53A11F9"/>
    <w:multiLevelType w:val="hybridMultilevel"/>
    <w:tmpl w:val="5AC8FFDA"/>
    <w:lvl w:ilvl="0" w:tplc="3C0A0017">
      <w:start w:val="1"/>
      <w:numFmt w:val="lowerLetter"/>
      <w:lvlText w:val="%1)"/>
      <w:lvlJc w:val="left"/>
      <w:pPr>
        <w:ind w:left="1770" w:hanging="360"/>
      </w:pPr>
    </w:lvl>
    <w:lvl w:ilvl="1" w:tplc="040A0019" w:tentative="1">
      <w:start w:val="1"/>
      <w:numFmt w:val="lowerLetter"/>
      <w:lvlText w:val="%2."/>
      <w:lvlJc w:val="left"/>
      <w:pPr>
        <w:ind w:left="2490" w:hanging="360"/>
      </w:pPr>
    </w:lvl>
    <w:lvl w:ilvl="2" w:tplc="040A001B" w:tentative="1">
      <w:start w:val="1"/>
      <w:numFmt w:val="lowerRoman"/>
      <w:lvlText w:val="%3."/>
      <w:lvlJc w:val="right"/>
      <w:pPr>
        <w:ind w:left="3210" w:hanging="180"/>
      </w:pPr>
    </w:lvl>
    <w:lvl w:ilvl="3" w:tplc="040A000F" w:tentative="1">
      <w:start w:val="1"/>
      <w:numFmt w:val="decimal"/>
      <w:lvlText w:val="%4."/>
      <w:lvlJc w:val="left"/>
      <w:pPr>
        <w:ind w:left="3930" w:hanging="360"/>
      </w:pPr>
    </w:lvl>
    <w:lvl w:ilvl="4" w:tplc="040A0019" w:tentative="1">
      <w:start w:val="1"/>
      <w:numFmt w:val="lowerLetter"/>
      <w:lvlText w:val="%5."/>
      <w:lvlJc w:val="left"/>
      <w:pPr>
        <w:ind w:left="4650" w:hanging="360"/>
      </w:pPr>
    </w:lvl>
    <w:lvl w:ilvl="5" w:tplc="040A001B" w:tentative="1">
      <w:start w:val="1"/>
      <w:numFmt w:val="lowerRoman"/>
      <w:lvlText w:val="%6."/>
      <w:lvlJc w:val="right"/>
      <w:pPr>
        <w:ind w:left="5370" w:hanging="180"/>
      </w:pPr>
    </w:lvl>
    <w:lvl w:ilvl="6" w:tplc="040A000F" w:tentative="1">
      <w:start w:val="1"/>
      <w:numFmt w:val="decimal"/>
      <w:lvlText w:val="%7."/>
      <w:lvlJc w:val="left"/>
      <w:pPr>
        <w:ind w:left="6090" w:hanging="360"/>
      </w:pPr>
    </w:lvl>
    <w:lvl w:ilvl="7" w:tplc="040A0019" w:tentative="1">
      <w:start w:val="1"/>
      <w:numFmt w:val="lowerLetter"/>
      <w:lvlText w:val="%8."/>
      <w:lvlJc w:val="left"/>
      <w:pPr>
        <w:ind w:left="6810" w:hanging="360"/>
      </w:pPr>
    </w:lvl>
    <w:lvl w:ilvl="8" w:tplc="040A001B" w:tentative="1">
      <w:start w:val="1"/>
      <w:numFmt w:val="lowerRoman"/>
      <w:lvlText w:val="%9."/>
      <w:lvlJc w:val="right"/>
      <w:pPr>
        <w:ind w:left="7530" w:hanging="180"/>
      </w:pPr>
    </w:lvl>
  </w:abstractNum>
  <w:abstractNum w:abstractNumId="22" w15:restartNumberingAfterBreak="0">
    <w:nsid w:val="76B95B90"/>
    <w:multiLevelType w:val="hybridMultilevel"/>
    <w:tmpl w:val="32C2836A"/>
    <w:lvl w:ilvl="0" w:tplc="3C0A0017">
      <w:start w:val="1"/>
      <w:numFmt w:val="lowerLetter"/>
      <w:lvlText w:val="%1)"/>
      <w:lvlJc w:val="left"/>
      <w:pPr>
        <w:ind w:left="1428" w:hanging="360"/>
      </w:pPr>
    </w:lvl>
    <w:lvl w:ilvl="1" w:tplc="3C0A0019" w:tentative="1">
      <w:start w:val="1"/>
      <w:numFmt w:val="lowerLetter"/>
      <w:lvlText w:val="%2."/>
      <w:lvlJc w:val="left"/>
      <w:pPr>
        <w:ind w:left="2148" w:hanging="360"/>
      </w:pPr>
    </w:lvl>
    <w:lvl w:ilvl="2" w:tplc="3C0A001B" w:tentative="1">
      <w:start w:val="1"/>
      <w:numFmt w:val="lowerRoman"/>
      <w:lvlText w:val="%3."/>
      <w:lvlJc w:val="right"/>
      <w:pPr>
        <w:ind w:left="2868" w:hanging="180"/>
      </w:pPr>
    </w:lvl>
    <w:lvl w:ilvl="3" w:tplc="3C0A000F" w:tentative="1">
      <w:start w:val="1"/>
      <w:numFmt w:val="decimal"/>
      <w:lvlText w:val="%4."/>
      <w:lvlJc w:val="left"/>
      <w:pPr>
        <w:ind w:left="3588" w:hanging="360"/>
      </w:pPr>
    </w:lvl>
    <w:lvl w:ilvl="4" w:tplc="3C0A0019" w:tentative="1">
      <w:start w:val="1"/>
      <w:numFmt w:val="lowerLetter"/>
      <w:lvlText w:val="%5."/>
      <w:lvlJc w:val="left"/>
      <w:pPr>
        <w:ind w:left="4308" w:hanging="360"/>
      </w:pPr>
    </w:lvl>
    <w:lvl w:ilvl="5" w:tplc="3C0A001B" w:tentative="1">
      <w:start w:val="1"/>
      <w:numFmt w:val="lowerRoman"/>
      <w:lvlText w:val="%6."/>
      <w:lvlJc w:val="right"/>
      <w:pPr>
        <w:ind w:left="5028" w:hanging="180"/>
      </w:pPr>
    </w:lvl>
    <w:lvl w:ilvl="6" w:tplc="3C0A000F" w:tentative="1">
      <w:start w:val="1"/>
      <w:numFmt w:val="decimal"/>
      <w:lvlText w:val="%7."/>
      <w:lvlJc w:val="left"/>
      <w:pPr>
        <w:ind w:left="5748" w:hanging="360"/>
      </w:pPr>
    </w:lvl>
    <w:lvl w:ilvl="7" w:tplc="3C0A0019" w:tentative="1">
      <w:start w:val="1"/>
      <w:numFmt w:val="lowerLetter"/>
      <w:lvlText w:val="%8."/>
      <w:lvlJc w:val="left"/>
      <w:pPr>
        <w:ind w:left="6468" w:hanging="360"/>
      </w:pPr>
    </w:lvl>
    <w:lvl w:ilvl="8" w:tplc="3C0A001B" w:tentative="1">
      <w:start w:val="1"/>
      <w:numFmt w:val="lowerRoman"/>
      <w:lvlText w:val="%9."/>
      <w:lvlJc w:val="right"/>
      <w:pPr>
        <w:ind w:left="7188" w:hanging="180"/>
      </w:p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2"/>
  </w:num>
  <w:num w:numId="6">
    <w:abstractNumId w:val="15"/>
  </w:num>
  <w:num w:numId="7">
    <w:abstractNumId w:val="10"/>
  </w:num>
  <w:num w:numId="8">
    <w:abstractNumId w:val="6"/>
  </w:num>
  <w:num w:numId="9">
    <w:abstractNumId w:val="20"/>
  </w:num>
  <w:num w:numId="10">
    <w:abstractNumId w:val="1"/>
  </w:num>
  <w:num w:numId="11">
    <w:abstractNumId w:val="4"/>
  </w:num>
  <w:num w:numId="12">
    <w:abstractNumId w:val="7"/>
  </w:num>
  <w:num w:numId="13">
    <w:abstractNumId w:val="13"/>
  </w:num>
  <w:num w:numId="14">
    <w:abstractNumId w:val="21"/>
  </w:num>
  <w:num w:numId="15">
    <w:abstractNumId w:val="5"/>
  </w:num>
  <w:num w:numId="16">
    <w:abstractNumId w:val="19"/>
  </w:num>
  <w:num w:numId="17">
    <w:abstractNumId w:val="2"/>
  </w:num>
  <w:num w:numId="18">
    <w:abstractNumId w:val="14"/>
  </w:num>
  <w:num w:numId="19">
    <w:abstractNumId w:val="9"/>
  </w:num>
  <w:num w:numId="20">
    <w:abstractNumId w:val="17"/>
  </w:num>
  <w:num w:numId="21">
    <w:abstractNumId w:val="8"/>
  </w:num>
  <w:num w:numId="22">
    <w:abstractNumId w:val="16"/>
  </w:num>
  <w:num w:numId="23">
    <w:abstractNumId w:val="0"/>
  </w:num>
  <w:num w:numId="24">
    <w:abstractNumId w:val="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87F"/>
    <w:rsid w:val="00027236"/>
    <w:rsid w:val="00036999"/>
    <w:rsid w:val="00053525"/>
    <w:rsid w:val="0006515F"/>
    <w:rsid w:val="00065A4D"/>
    <w:rsid w:val="00070B9B"/>
    <w:rsid w:val="0007190B"/>
    <w:rsid w:val="00072B70"/>
    <w:rsid w:val="00087841"/>
    <w:rsid w:val="00096D21"/>
    <w:rsid w:val="000A3142"/>
    <w:rsid w:val="000B0642"/>
    <w:rsid w:val="000D03A0"/>
    <w:rsid w:val="000F7777"/>
    <w:rsid w:val="0011493B"/>
    <w:rsid w:val="00115079"/>
    <w:rsid w:val="00115D1D"/>
    <w:rsid w:val="00127825"/>
    <w:rsid w:val="001313F7"/>
    <w:rsid w:val="00146C90"/>
    <w:rsid w:val="00171C82"/>
    <w:rsid w:val="001765CA"/>
    <w:rsid w:val="00176FFB"/>
    <w:rsid w:val="001812AA"/>
    <w:rsid w:val="001876CF"/>
    <w:rsid w:val="00196532"/>
    <w:rsid w:val="001A4DC0"/>
    <w:rsid w:val="001B1808"/>
    <w:rsid w:val="001F64B7"/>
    <w:rsid w:val="002027AF"/>
    <w:rsid w:val="00206A05"/>
    <w:rsid w:val="002110F1"/>
    <w:rsid w:val="00225381"/>
    <w:rsid w:val="002334D2"/>
    <w:rsid w:val="00242795"/>
    <w:rsid w:val="00253507"/>
    <w:rsid w:val="00254D39"/>
    <w:rsid w:val="002704FC"/>
    <w:rsid w:val="00277CCF"/>
    <w:rsid w:val="00285910"/>
    <w:rsid w:val="00286AFD"/>
    <w:rsid w:val="00292194"/>
    <w:rsid w:val="002A0D8C"/>
    <w:rsid w:val="002B7426"/>
    <w:rsid w:val="002C0A33"/>
    <w:rsid w:val="002C2BC2"/>
    <w:rsid w:val="002F6534"/>
    <w:rsid w:val="00385746"/>
    <w:rsid w:val="003920C7"/>
    <w:rsid w:val="003923C6"/>
    <w:rsid w:val="003A70D7"/>
    <w:rsid w:val="003B2AF6"/>
    <w:rsid w:val="003C42A0"/>
    <w:rsid w:val="003C7FE0"/>
    <w:rsid w:val="003D050E"/>
    <w:rsid w:val="003E0BA4"/>
    <w:rsid w:val="003E158C"/>
    <w:rsid w:val="003F5E9F"/>
    <w:rsid w:val="004114AC"/>
    <w:rsid w:val="0042387F"/>
    <w:rsid w:val="00423F33"/>
    <w:rsid w:val="00461050"/>
    <w:rsid w:val="0046712F"/>
    <w:rsid w:val="00482139"/>
    <w:rsid w:val="0048337F"/>
    <w:rsid w:val="00486DC5"/>
    <w:rsid w:val="00495FF5"/>
    <w:rsid w:val="00496397"/>
    <w:rsid w:val="004B32D6"/>
    <w:rsid w:val="004C5807"/>
    <w:rsid w:val="004D1020"/>
    <w:rsid w:val="004D46A0"/>
    <w:rsid w:val="004D4F2D"/>
    <w:rsid w:val="004D5E23"/>
    <w:rsid w:val="004E4D96"/>
    <w:rsid w:val="004F5514"/>
    <w:rsid w:val="00504DBF"/>
    <w:rsid w:val="00517243"/>
    <w:rsid w:val="00534393"/>
    <w:rsid w:val="005453B3"/>
    <w:rsid w:val="00553818"/>
    <w:rsid w:val="00556124"/>
    <w:rsid w:val="00560F22"/>
    <w:rsid w:val="0056694A"/>
    <w:rsid w:val="00576F0A"/>
    <w:rsid w:val="0059138A"/>
    <w:rsid w:val="005A0491"/>
    <w:rsid w:val="005A3DB6"/>
    <w:rsid w:val="005C250F"/>
    <w:rsid w:val="005C6237"/>
    <w:rsid w:val="005C733C"/>
    <w:rsid w:val="005D75CA"/>
    <w:rsid w:val="005F3342"/>
    <w:rsid w:val="005F61D1"/>
    <w:rsid w:val="006020BE"/>
    <w:rsid w:val="006615B6"/>
    <w:rsid w:val="006734CD"/>
    <w:rsid w:val="006C0802"/>
    <w:rsid w:val="006D1022"/>
    <w:rsid w:val="006D2F58"/>
    <w:rsid w:val="006D67AB"/>
    <w:rsid w:val="006F215A"/>
    <w:rsid w:val="006F672A"/>
    <w:rsid w:val="0070374B"/>
    <w:rsid w:val="0071170C"/>
    <w:rsid w:val="007136AB"/>
    <w:rsid w:val="00741B5C"/>
    <w:rsid w:val="00745D01"/>
    <w:rsid w:val="0076158A"/>
    <w:rsid w:val="007629B8"/>
    <w:rsid w:val="00774852"/>
    <w:rsid w:val="007755F2"/>
    <w:rsid w:val="00784CF9"/>
    <w:rsid w:val="007B0429"/>
    <w:rsid w:val="007B6790"/>
    <w:rsid w:val="007C05D6"/>
    <w:rsid w:val="007E4452"/>
    <w:rsid w:val="007F2257"/>
    <w:rsid w:val="00812F6C"/>
    <w:rsid w:val="00827EBB"/>
    <w:rsid w:val="00835AE0"/>
    <w:rsid w:val="008679E6"/>
    <w:rsid w:val="00871CB5"/>
    <w:rsid w:val="008815FB"/>
    <w:rsid w:val="00885753"/>
    <w:rsid w:val="008A64E1"/>
    <w:rsid w:val="008A7993"/>
    <w:rsid w:val="008B027F"/>
    <w:rsid w:val="008C09D8"/>
    <w:rsid w:val="008C3404"/>
    <w:rsid w:val="008C7818"/>
    <w:rsid w:val="008D10E1"/>
    <w:rsid w:val="008D448F"/>
    <w:rsid w:val="008D4FC3"/>
    <w:rsid w:val="008D67F1"/>
    <w:rsid w:val="008E5E0A"/>
    <w:rsid w:val="008E6893"/>
    <w:rsid w:val="0091116C"/>
    <w:rsid w:val="00931F6D"/>
    <w:rsid w:val="0093362B"/>
    <w:rsid w:val="00936323"/>
    <w:rsid w:val="00947840"/>
    <w:rsid w:val="009641BD"/>
    <w:rsid w:val="009721F0"/>
    <w:rsid w:val="0098193B"/>
    <w:rsid w:val="009A5120"/>
    <w:rsid w:val="009A5C45"/>
    <w:rsid w:val="009B3C96"/>
    <w:rsid w:val="009B6491"/>
    <w:rsid w:val="009D2A72"/>
    <w:rsid w:val="009E0786"/>
    <w:rsid w:val="009E628B"/>
    <w:rsid w:val="009F6C05"/>
    <w:rsid w:val="00A33BDA"/>
    <w:rsid w:val="00A3444D"/>
    <w:rsid w:val="00A35689"/>
    <w:rsid w:val="00A72508"/>
    <w:rsid w:val="00A92037"/>
    <w:rsid w:val="00A9315F"/>
    <w:rsid w:val="00AD6863"/>
    <w:rsid w:val="00AE319C"/>
    <w:rsid w:val="00B00F75"/>
    <w:rsid w:val="00B10AC3"/>
    <w:rsid w:val="00B25B09"/>
    <w:rsid w:val="00B500EC"/>
    <w:rsid w:val="00B565A9"/>
    <w:rsid w:val="00B63613"/>
    <w:rsid w:val="00B6562A"/>
    <w:rsid w:val="00B76F95"/>
    <w:rsid w:val="00B80C56"/>
    <w:rsid w:val="00B80F7D"/>
    <w:rsid w:val="00BD54A7"/>
    <w:rsid w:val="00BF69D6"/>
    <w:rsid w:val="00BF7750"/>
    <w:rsid w:val="00C03BF4"/>
    <w:rsid w:val="00C203F1"/>
    <w:rsid w:val="00C27ECF"/>
    <w:rsid w:val="00C552B9"/>
    <w:rsid w:val="00C55B22"/>
    <w:rsid w:val="00CA33A0"/>
    <w:rsid w:val="00CB0130"/>
    <w:rsid w:val="00CB0B7B"/>
    <w:rsid w:val="00CD136F"/>
    <w:rsid w:val="00CF0A66"/>
    <w:rsid w:val="00D01232"/>
    <w:rsid w:val="00D02DD5"/>
    <w:rsid w:val="00D33F18"/>
    <w:rsid w:val="00D466CA"/>
    <w:rsid w:val="00D7517E"/>
    <w:rsid w:val="00DA191C"/>
    <w:rsid w:val="00DC6224"/>
    <w:rsid w:val="00DD2149"/>
    <w:rsid w:val="00E07E35"/>
    <w:rsid w:val="00E1486F"/>
    <w:rsid w:val="00E317A2"/>
    <w:rsid w:val="00E412E8"/>
    <w:rsid w:val="00E43DC1"/>
    <w:rsid w:val="00E46FAB"/>
    <w:rsid w:val="00E81EF0"/>
    <w:rsid w:val="00EA04BC"/>
    <w:rsid w:val="00EB073E"/>
    <w:rsid w:val="00EB228E"/>
    <w:rsid w:val="00EC0E22"/>
    <w:rsid w:val="00EC2779"/>
    <w:rsid w:val="00EE1F38"/>
    <w:rsid w:val="00EE36D6"/>
    <w:rsid w:val="00EF2372"/>
    <w:rsid w:val="00EF76CE"/>
    <w:rsid w:val="00F0423E"/>
    <w:rsid w:val="00F1360E"/>
    <w:rsid w:val="00F16E89"/>
    <w:rsid w:val="00F25D01"/>
    <w:rsid w:val="00F4139A"/>
    <w:rsid w:val="00F64ABD"/>
    <w:rsid w:val="00F65A26"/>
    <w:rsid w:val="00F71552"/>
    <w:rsid w:val="00F95B6F"/>
    <w:rsid w:val="00FA0083"/>
    <w:rsid w:val="00FC054C"/>
    <w:rsid w:val="00FE0B0F"/>
    <w:rsid w:val="00FE5466"/>
    <w:rsid w:val="00FF1A71"/>
    <w:rsid w:val="00FF1BC9"/>
    <w:rsid w:val="00FF41AC"/>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9BD6C6-AED0-42E6-935D-749A5CCB9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PY" w:eastAsia="es-P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qFormat/>
    <w:rsid w:val="00036999"/>
    <w:pPr>
      <w:keepNext/>
      <w:spacing w:before="240" w:after="60" w:line="240" w:lineRule="auto"/>
      <w:outlineLvl w:val="1"/>
    </w:pPr>
    <w:rPr>
      <w:rFonts w:ascii="Arial" w:eastAsia="Times New Roman" w:hAnsi="Arial" w:cs="Times New Roman"/>
      <w:b/>
      <w:bCs/>
      <w:i/>
      <w:iCs/>
      <w:w w:val="108"/>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238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387F"/>
    <w:rPr>
      <w:rFonts w:ascii="Tahoma" w:hAnsi="Tahoma" w:cs="Tahoma"/>
      <w:sz w:val="16"/>
      <w:szCs w:val="16"/>
    </w:rPr>
  </w:style>
  <w:style w:type="paragraph" w:styleId="Encabezado">
    <w:name w:val="header"/>
    <w:basedOn w:val="Normal"/>
    <w:link w:val="EncabezadoCar"/>
    <w:uiPriority w:val="99"/>
    <w:unhideWhenUsed/>
    <w:rsid w:val="004238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387F"/>
  </w:style>
  <w:style w:type="paragraph" w:styleId="Piedepgina">
    <w:name w:val="footer"/>
    <w:basedOn w:val="Normal"/>
    <w:link w:val="PiedepginaCar"/>
    <w:unhideWhenUsed/>
    <w:rsid w:val="004238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387F"/>
  </w:style>
  <w:style w:type="character" w:styleId="Hipervnculo">
    <w:name w:val="Hyperlink"/>
    <w:basedOn w:val="Fuentedeprrafopredeter"/>
    <w:uiPriority w:val="99"/>
    <w:unhideWhenUsed/>
    <w:rsid w:val="009A5120"/>
    <w:rPr>
      <w:color w:val="0000FF" w:themeColor="hyperlink"/>
      <w:u w:val="single"/>
    </w:rPr>
  </w:style>
  <w:style w:type="paragraph" w:customStyle="1" w:styleId="Default">
    <w:name w:val="Default"/>
    <w:rsid w:val="00885753"/>
    <w:pPr>
      <w:autoSpaceDE w:val="0"/>
      <w:autoSpaceDN w:val="0"/>
      <w:adjustRightInd w:val="0"/>
      <w:spacing w:after="0" w:line="240" w:lineRule="auto"/>
    </w:pPr>
    <w:rPr>
      <w:rFonts w:ascii="Calibri" w:eastAsia="Calibri" w:hAnsi="Calibri" w:cs="Calibri"/>
      <w:color w:val="000000"/>
      <w:sz w:val="24"/>
      <w:szCs w:val="24"/>
      <w:lang w:val="es-ES" w:eastAsia="en-US"/>
    </w:rPr>
  </w:style>
  <w:style w:type="paragraph" w:styleId="Sinespaciado">
    <w:name w:val="No Spacing"/>
    <w:link w:val="SinespaciadoCar"/>
    <w:uiPriority w:val="1"/>
    <w:qFormat/>
    <w:rsid w:val="00885753"/>
    <w:pPr>
      <w:spacing w:after="0" w:line="240" w:lineRule="auto"/>
    </w:pPr>
    <w:rPr>
      <w:rFonts w:ascii="Calibri" w:eastAsia="Calibri" w:hAnsi="Calibri" w:cs="Times New Roman"/>
      <w:lang w:val="es-ES" w:eastAsia="en-US"/>
    </w:rPr>
  </w:style>
  <w:style w:type="character" w:styleId="Textoennegrita">
    <w:name w:val="Strong"/>
    <w:basedOn w:val="Fuentedeprrafopredeter"/>
    <w:uiPriority w:val="22"/>
    <w:qFormat/>
    <w:rsid w:val="00B63613"/>
    <w:rPr>
      <w:b/>
      <w:bCs/>
    </w:rPr>
  </w:style>
  <w:style w:type="paragraph" w:styleId="Prrafodelista">
    <w:name w:val="List Paragraph"/>
    <w:basedOn w:val="Normal"/>
    <w:link w:val="PrrafodelistaCar"/>
    <w:uiPriority w:val="34"/>
    <w:qFormat/>
    <w:rsid w:val="00BF69D6"/>
    <w:pPr>
      <w:spacing w:after="160" w:line="259" w:lineRule="auto"/>
      <w:ind w:left="720"/>
      <w:contextualSpacing/>
    </w:pPr>
    <w:rPr>
      <w:rFonts w:ascii="Calibri" w:eastAsia="Calibri" w:hAnsi="Calibri" w:cs="Times New Roman"/>
      <w:lang w:eastAsia="en-US"/>
    </w:rPr>
  </w:style>
  <w:style w:type="table" w:styleId="Tablaconcuadrcula">
    <w:name w:val="Table Grid"/>
    <w:basedOn w:val="Tablanormal"/>
    <w:uiPriority w:val="59"/>
    <w:rsid w:val="002F653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2C2BC2"/>
    <w:rPr>
      <w:rFonts w:ascii="Calibri" w:eastAsia="Calibri" w:hAnsi="Calibri" w:cs="Times New Roman"/>
      <w:lang w:val="es-ES" w:eastAsia="en-US"/>
    </w:rPr>
  </w:style>
  <w:style w:type="paragraph" w:styleId="NormalWeb">
    <w:name w:val="Normal (Web)"/>
    <w:basedOn w:val="Normal"/>
    <w:uiPriority w:val="99"/>
    <w:unhideWhenUsed/>
    <w:rsid w:val="006D1022"/>
    <w:pPr>
      <w:spacing w:before="100" w:beforeAutospacing="1" w:after="100" w:afterAutospacing="1" w:line="240" w:lineRule="auto"/>
    </w:pPr>
    <w:rPr>
      <w:rFonts w:ascii="Times New Roman" w:eastAsia="Times New Roman" w:hAnsi="Times New Roman" w:cs="Times New Roman"/>
      <w:sz w:val="24"/>
      <w:szCs w:val="24"/>
    </w:rPr>
  </w:style>
  <w:style w:type="paragraph" w:styleId="Sangra2detindependiente">
    <w:name w:val="Body Text Indent 2"/>
    <w:basedOn w:val="Normal"/>
    <w:link w:val="Sangra2detindependienteCar"/>
    <w:semiHidden/>
    <w:rsid w:val="007B0429"/>
    <w:pPr>
      <w:spacing w:after="0" w:line="240" w:lineRule="auto"/>
      <w:ind w:firstLine="708"/>
      <w:jc w:val="both"/>
    </w:pPr>
    <w:rPr>
      <w:rFonts w:ascii="Univers" w:eastAsia="Times New Roman" w:hAnsi="Univers" w:cs="Times New Roman"/>
      <w:color w:val="000000"/>
      <w:sz w:val="23"/>
      <w:szCs w:val="24"/>
      <w:lang w:val="es-ES" w:eastAsia="es-ES"/>
    </w:rPr>
  </w:style>
  <w:style w:type="character" w:customStyle="1" w:styleId="Sangra2detindependienteCar">
    <w:name w:val="Sangría 2 de t. independiente Car"/>
    <w:basedOn w:val="Fuentedeprrafopredeter"/>
    <w:link w:val="Sangra2detindependiente"/>
    <w:semiHidden/>
    <w:rsid w:val="007B0429"/>
    <w:rPr>
      <w:rFonts w:ascii="Univers" w:eastAsia="Times New Roman" w:hAnsi="Univers" w:cs="Times New Roman"/>
      <w:color w:val="000000"/>
      <w:sz w:val="23"/>
      <w:szCs w:val="24"/>
      <w:lang w:val="es-ES" w:eastAsia="es-ES"/>
    </w:rPr>
  </w:style>
  <w:style w:type="paragraph" w:customStyle="1" w:styleId="estilo17">
    <w:name w:val="estilo17"/>
    <w:basedOn w:val="Normal"/>
    <w:rsid w:val="008B02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Br2p11">
    <w:name w:val="TxBr_2p11"/>
    <w:basedOn w:val="Normal"/>
    <w:rsid w:val="00070B9B"/>
    <w:pPr>
      <w:tabs>
        <w:tab w:val="left" w:pos="912"/>
      </w:tabs>
      <w:spacing w:after="0" w:line="238" w:lineRule="atLeast"/>
      <w:ind w:left="2635"/>
    </w:pPr>
    <w:rPr>
      <w:rFonts w:ascii="Times New Roman" w:eastAsia="Times New Roman" w:hAnsi="Times New Roman" w:cs="Times New Roman"/>
      <w:snapToGrid w:val="0"/>
      <w:sz w:val="24"/>
      <w:szCs w:val="20"/>
      <w:lang w:val="es-ES" w:eastAsia="es-ES"/>
    </w:rPr>
  </w:style>
  <w:style w:type="character" w:customStyle="1" w:styleId="PrrafodelistaCar">
    <w:name w:val="Párrafo de lista Car"/>
    <w:link w:val="Prrafodelista"/>
    <w:uiPriority w:val="34"/>
    <w:rsid w:val="00482139"/>
    <w:rPr>
      <w:rFonts w:ascii="Calibri" w:eastAsia="Calibri" w:hAnsi="Calibri" w:cs="Times New Roman"/>
      <w:lang w:eastAsia="en-US"/>
    </w:rPr>
  </w:style>
  <w:style w:type="character" w:styleId="Refdenotaalpie">
    <w:name w:val="footnote reference"/>
    <w:unhideWhenUsed/>
    <w:qFormat/>
    <w:rsid w:val="001313F7"/>
    <w:rPr>
      <w:vertAlign w:val="superscript"/>
    </w:rPr>
  </w:style>
  <w:style w:type="paragraph" w:customStyle="1" w:styleId="Estilo2">
    <w:name w:val="Estilo2"/>
    <w:basedOn w:val="Textonotapie"/>
    <w:next w:val="Normal"/>
    <w:link w:val="Estilo2Car"/>
    <w:rsid w:val="001313F7"/>
    <w:pPr>
      <w:spacing w:after="120"/>
      <w:ind w:left="284" w:right="1440" w:hanging="284"/>
      <w:jc w:val="both"/>
    </w:pPr>
    <w:rPr>
      <w:rFonts w:ascii="Verdana" w:eastAsia="Calibri" w:hAnsi="Verdana" w:cs="Times New Roman"/>
      <w:color w:val="000000"/>
      <w:sz w:val="14"/>
      <w:szCs w:val="14"/>
      <w:lang w:eastAsia="en-US"/>
    </w:rPr>
  </w:style>
  <w:style w:type="character" w:customStyle="1" w:styleId="Estilo2Car">
    <w:name w:val="Estilo2 Car"/>
    <w:link w:val="Estilo2"/>
    <w:rsid w:val="001313F7"/>
    <w:rPr>
      <w:rFonts w:ascii="Verdana" w:eastAsia="Calibri" w:hAnsi="Verdana" w:cs="Times New Roman"/>
      <w:color w:val="000000"/>
      <w:sz w:val="14"/>
      <w:szCs w:val="14"/>
      <w:lang w:eastAsia="en-US"/>
    </w:rPr>
  </w:style>
  <w:style w:type="paragraph" w:styleId="Textonotapie">
    <w:name w:val="footnote text"/>
    <w:basedOn w:val="Normal"/>
    <w:link w:val="TextonotapieCar"/>
    <w:uiPriority w:val="99"/>
    <w:semiHidden/>
    <w:unhideWhenUsed/>
    <w:rsid w:val="001313F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313F7"/>
    <w:rPr>
      <w:sz w:val="20"/>
      <w:szCs w:val="20"/>
    </w:rPr>
  </w:style>
  <w:style w:type="character" w:styleId="Refdecomentario">
    <w:name w:val="annotation reference"/>
    <w:basedOn w:val="Fuentedeprrafopredeter"/>
    <w:uiPriority w:val="99"/>
    <w:semiHidden/>
    <w:unhideWhenUsed/>
    <w:rsid w:val="00C552B9"/>
    <w:rPr>
      <w:sz w:val="16"/>
      <w:szCs w:val="16"/>
    </w:rPr>
  </w:style>
  <w:style w:type="paragraph" w:styleId="Textocomentario">
    <w:name w:val="annotation text"/>
    <w:basedOn w:val="Normal"/>
    <w:link w:val="TextocomentarioCar"/>
    <w:uiPriority w:val="99"/>
    <w:semiHidden/>
    <w:unhideWhenUsed/>
    <w:rsid w:val="00C552B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52B9"/>
    <w:rPr>
      <w:sz w:val="20"/>
      <w:szCs w:val="20"/>
    </w:rPr>
  </w:style>
  <w:style w:type="paragraph" w:styleId="Asuntodelcomentario">
    <w:name w:val="annotation subject"/>
    <w:basedOn w:val="Textocomentario"/>
    <w:next w:val="Textocomentario"/>
    <w:link w:val="AsuntodelcomentarioCar"/>
    <w:uiPriority w:val="99"/>
    <w:semiHidden/>
    <w:unhideWhenUsed/>
    <w:rsid w:val="00C552B9"/>
    <w:rPr>
      <w:b/>
      <w:bCs/>
    </w:rPr>
  </w:style>
  <w:style w:type="character" w:customStyle="1" w:styleId="AsuntodelcomentarioCar">
    <w:name w:val="Asunto del comentario Car"/>
    <w:basedOn w:val="TextocomentarioCar"/>
    <w:link w:val="Asuntodelcomentario"/>
    <w:uiPriority w:val="99"/>
    <w:semiHidden/>
    <w:rsid w:val="00C552B9"/>
    <w:rPr>
      <w:b/>
      <w:bCs/>
      <w:sz w:val="20"/>
      <w:szCs w:val="20"/>
    </w:rPr>
  </w:style>
  <w:style w:type="paragraph" w:styleId="Revisin">
    <w:name w:val="Revision"/>
    <w:hidden/>
    <w:uiPriority w:val="99"/>
    <w:semiHidden/>
    <w:rsid w:val="00C552B9"/>
    <w:pPr>
      <w:spacing w:after="0" w:line="240" w:lineRule="auto"/>
    </w:pPr>
  </w:style>
  <w:style w:type="character" w:customStyle="1" w:styleId="Ttulo2Car">
    <w:name w:val="Título 2 Car"/>
    <w:basedOn w:val="Fuentedeprrafopredeter"/>
    <w:link w:val="Ttulo2"/>
    <w:rsid w:val="00036999"/>
    <w:rPr>
      <w:rFonts w:ascii="Arial" w:eastAsia="Times New Roman" w:hAnsi="Arial" w:cs="Times New Roman"/>
      <w:b/>
      <w:bCs/>
      <w:i/>
      <w:iCs/>
      <w:w w:val="108"/>
      <w:sz w:val="28"/>
      <w:szCs w:val="2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156887">
      <w:bodyDiv w:val="1"/>
      <w:marLeft w:val="0"/>
      <w:marRight w:val="0"/>
      <w:marTop w:val="0"/>
      <w:marBottom w:val="0"/>
      <w:divBdr>
        <w:top w:val="none" w:sz="0" w:space="0" w:color="auto"/>
        <w:left w:val="none" w:sz="0" w:space="0" w:color="auto"/>
        <w:bottom w:val="none" w:sz="0" w:space="0" w:color="auto"/>
        <w:right w:val="none" w:sz="0" w:space="0" w:color="auto"/>
      </w:divBdr>
    </w:div>
    <w:div w:id="1736666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7.emf"/><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4.jp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6</Pages>
  <Words>1284</Words>
  <Characters>7065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Mernes</dc:creator>
  <cp:lastModifiedBy>Vivian Noguera</cp:lastModifiedBy>
  <cp:revision>7</cp:revision>
  <cp:lastPrinted>2021-04-12T14:02:00Z</cp:lastPrinted>
  <dcterms:created xsi:type="dcterms:W3CDTF">2021-04-06T17:31:00Z</dcterms:created>
  <dcterms:modified xsi:type="dcterms:W3CDTF">2021-04-12T14:02:00Z</dcterms:modified>
</cp:coreProperties>
</file>