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5F" w:rsidRDefault="0029675F" w:rsidP="0029675F">
      <w:pPr>
        <w:jc w:val="center"/>
        <w:rPr>
          <w:b/>
        </w:rPr>
      </w:pPr>
      <w:r w:rsidRPr="00E47854">
        <w:rPr>
          <w:b/>
        </w:rPr>
        <w:t>MARCO REGULATORIO PARA</w:t>
      </w:r>
      <w:r>
        <w:rPr>
          <w:b/>
        </w:rPr>
        <w:t xml:space="preserve"> C</w:t>
      </w:r>
      <w:r w:rsidRPr="00E47854">
        <w:rPr>
          <w:b/>
        </w:rPr>
        <w:t xml:space="preserve">OOPERATIVAS </w:t>
      </w:r>
      <w:r>
        <w:rPr>
          <w:b/>
        </w:rPr>
        <w:t xml:space="preserve">DEL SECTOR </w:t>
      </w:r>
    </w:p>
    <w:p w:rsidR="0029675F" w:rsidRPr="00E47854" w:rsidRDefault="0029675F" w:rsidP="0029675F">
      <w:pPr>
        <w:jc w:val="center"/>
        <w:rPr>
          <w:b/>
        </w:rPr>
      </w:pPr>
      <w:r>
        <w:rPr>
          <w:b/>
        </w:rPr>
        <w:t>DE AHORRO Y CRÉDITO</w:t>
      </w:r>
      <w:r w:rsidRPr="00E47854">
        <w:rPr>
          <w:b/>
        </w:rPr>
        <w:t>.</w:t>
      </w:r>
    </w:p>
    <w:p w:rsidR="0029675F" w:rsidRPr="00E47854" w:rsidRDefault="0029675F" w:rsidP="0029675F">
      <w:pPr>
        <w:jc w:val="center"/>
        <w:rPr>
          <w:b/>
        </w:rPr>
      </w:pPr>
    </w:p>
    <w:p w:rsidR="0029675F" w:rsidRPr="00E47854" w:rsidRDefault="0029675F" w:rsidP="0029675F">
      <w:pPr>
        <w:jc w:val="center"/>
        <w:rPr>
          <w:b/>
        </w:rPr>
      </w:pPr>
    </w:p>
    <w:p w:rsidR="0029675F" w:rsidRDefault="0029675F" w:rsidP="0029675F">
      <w:pPr>
        <w:jc w:val="center"/>
        <w:rPr>
          <w:b/>
        </w:rPr>
      </w:pPr>
      <w:r w:rsidRPr="00E47854">
        <w:rPr>
          <w:b/>
        </w:rPr>
        <w:t>CAPÍTULO 1.</w:t>
      </w:r>
    </w:p>
    <w:p w:rsidR="0085248B" w:rsidRPr="00E47854" w:rsidRDefault="0085248B" w:rsidP="0029675F">
      <w:pPr>
        <w:jc w:val="center"/>
        <w:rPr>
          <w:b/>
        </w:rPr>
      </w:pPr>
    </w:p>
    <w:p w:rsidR="0029675F" w:rsidRPr="00E47854" w:rsidRDefault="0029675F" w:rsidP="0029675F">
      <w:pPr>
        <w:jc w:val="center"/>
        <w:rPr>
          <w:b/>
        </w:rPr>
      </w:pPr>
      <w:r w:rsidRPr="00E47854">
        <w:rPr>
          <w:b/>
        </w:rPr>
        <w:t>DISPOSICIONES GENERALES.</w:t>
      </w:r>
    </w:p>
    <w:p w:rsidR="0029675F" w:rsidRPr="00E47854" w:rsidRDefault="0029675F" w:rsidP="0029675F">
      <w:pPr>
        <w:jc w:val="center"/>
        <w:rPr>
          <w:b/>
        </w:rPr>
      </w:pPr>
    </w:p>
    <w:p w:rsidR="0029675F" w:rsidRPr="00E47854" w:rsidRDefault="0029675F" w:rsidP="0029675F">
      <w:pPr>
        <w:jc w:val="center"/>
        <w:rPr>
          <w:b/>
        </w:rPr>
      </w:pPr>
    </w:p>
    <w:p w:rsidR="0029675F" w:rsidRPr="00E47854" w:rsidRDefault="0029675F" w:rsidP="0029675F">
      <w:pPr>
        <w:pStyle w:val="Prrafodelista"/>
        <w:numPr>
          <w:ilvl w:val="1"/>
          <w:numId w:val="1"/>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OBJETO.</w:t>
      </w: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Default="0029675F" w:rsidP="0029675F">
      <w:pPr>
        <w:pStyle w:val="Prrafodelista"/>
        <w:tabs>
          <w:tab w:val="left" w:pos="567"/>
        </w:tabs>
        <w:spacing w:after="0" w:line="240" w:lineRule="auto"/>
        <w:ind w:left="0" w:firstLine="567"/>
        <w:jc w:val="both"/>
        <w:rPr>
          <w:rFonts w:ascii="Times New Roman" w:hAnsi="Times New Roman"/>
          <w:sz w:val="24"/>
          <w:szCs w:val="24"/>
        </w:rPr>
      </w:pPr>
      <w:r w:rsidRPr="00E47854">
        <w:rPr>
          <w:rFonts w:ascii="Times New Roman" w:hAnsi="Times New Roman"/>
          <w:sz w:val="24"/>
          <w:szCs w:val="24"/>
        </w:rPr>
        <w:t xml:space="preserve">El presente cuerpo normativo establece el marco de las regulaciones y los parámetros generales que, a partir de su puesta en vigencia por el Instituto Nacional de Cooperativismo </w:t>
      </w:r>
      <w:r>
        <w:rPr>
          <w:rFonts w:ascii="Times New Roman" w:hAnsi="Times New Roman"/>
          <w:sz w:val="24"/>
          <w:szCs w:val="24"/>
        </w:rPr>
        <w:t>(</w:t>
      </w:r>
      <w:r w:rsidRPr="00E47854">
        <w:rPr>
          <w:rFonts w:ascii="Times New Roman" w:hAnsi="Times New Roman"/>
          <w:sz w:val="24"/>
          <w:szCs w:val="24"/>
        </w:rPr>
        <w:t>INCOOP</w:t>
      </w:r>
      <w:r>
        <w:rPr>
          <w:rFonts w:ascii="Times New Roman" w:hAnsi="Times New Roman"/>
          <w:sz w:val="24"/>
          <w:szCs w:val="24"/>
        </w:rPr>
        <w:t>)</w:t>
      </w:r>
      <w:r w:rsidRPr="00E47854">
        <w:rPr>
          <w:rFonts w:ascii="Times New Roman" w:hAnsi="Times New Roman"/>
          <w:sz w:val="24"/>
          <w:szCs w:val="24"/>
        </w:rPr>
        <w:t>, en cumplimiento de las disposiciones del artículo 5°</w:t>
      </w:r>
      <w:r>
        <w:rPr>
          <w:rFonts w:ascii="Times New Roman" w:hAnsi="Times New Roman"/>
          <w:sz w:val="24"/>
          <w:szCs w:val="24"/>
        </w:rPr>
        <w:t>,</w:t>
      </w:r>
      <w:r w:rsidRPr="00E47854">
        <w:rPr>
          <w:rFonts w:ascii="Times New Roman" w:hAnsi="Times New Roman"/>
          <w:sz w:val="24"/>
          <w:szCs w:val="24"/>
        </w:rPr>
        <w:t xml:space="preserve"> incisos “a”, “c”, “e”, “j” y “t”</w:t>
      </w:r>
      <w:r>
        <w:rPr>
          <w:rFonts w:ascii="Times New Roman" w:hAnsi="Times New Roman"/>
          <w:sz w:val="24"/>
          <w:szCs w:val="24"/>
        </w:rPr>
        <w:t>,</w:t>
      </w:r>
      <w:r w:rsidRPr="00E47854">
        <w:rPr>
          <w:rFonts w:ascii="Times New Roman" w:hAnsi="Times New Roman"/>
          <w:sz w:val="24"/>
          <w:szCs w:val="24"/>
        </w:rPr>
        <w:t xml:space="preserve"> de la Ley 2.157/03, regirán el funcionamiento de las Cooperativas</w:t>
      </w:r>
      <w:r w:rsidRPr="00F34288">
        <w:rPr>
          <w:rFonts w:ascii="Times New Roman" w:hAnsi="Times New Roman"/>
          <w:sz w:val="24"/>
          <w:szCs w:val="24"/>
        </w:rPr>
        <w:t xml:space="preserve">, especializadas o </w:t>
      </w:r>
      <w:proofErr w:type="spellStart"/>
      <w:r w:rsidRPr="00F34288">
        <w:rPr>
          <w:rFonts w:ascii="Times New Roman" w:hAnsi="Times New Roman"/>
          <w:sz w:val="24"/>
          <w:szCs w:val="24"/>
        </w:rPr>
        <w:t>multiactivas</w:t>
      </w:r>
      <w:proofErr w:type="spellEnd"/>
      <w:r w:rsidRPr="00F34288">
        <w:rPr>
          <w:rFonts w:ascii="Times New Roman" w:hAnsi="Times New Roman"/>
          <w:sz w:val="24"/>
          <w:szCs w:val="24"/>
        </w:rPr>
        <w:t xml:space="preserve">, </w:t>
      </w:r>
      <w:r w:rsidRPr="00E47854">
        <w:rPr>
          <w:rFonts w:ascii="Times New Roman" w:hAnsi="Times New Roman"/>
          <w:sz w:val="24"/>
          <w:szCs w:val="24"/>
        </w:rPr>
        <w:t>inscriptas y sectorizadas como de Ahorro y Crédito.</w:t>
      </w:r>
    </w:p>
    <w:p w:rsidR="0029675F" w:rsidRDefault="0029675F" w:rsidP="0029675F">
      <w:pPr>
        <w:pStyle w:val="Prrafodelista"/>
        <w:tabs>
          <w:tab w:val="left" w:pos="567"/>
        </w:tabs>
        <w:spacing w:after="0" w:line="240" w:lineRule="auto"/>
        <w:ind w:left="0" w:firstLine="567"/>
        <w:jc w:val="both"/>
        <w:rPr>
          <w:rFonts w:ascii="Times New Roman" w:hAnsi="Times New Roman"/>
          <w:sz w:val="24"/>
          <w:szCs w:val="24"/>
        </w:rPr>
      </w:pP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E47854" w:rsidRDefault="0029675F" w:rsidP="0029675F">
      <w:pPr>
        <w:pStyle w:val="Prrafodelista"/>
        <w:numPr>
          <w:ilvl w:val="1"/>
          <w:numId w:val="1"/>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ALCANCE.</w:t>
      </w: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E47854" w:rsidRDefault="0029675F" w:rsidP="0029675F">
      <w:pPr>
        <w:pStyle w:val="Prrafodelista"/>
        <w:tabs>
          <w:tab w:val="left" w:pos="567"/>
        </w:tabs>
        <w:spacing w:after="0" w:line="240" w:lineRule="auto"/>
        <w:ind w:left="0" w:firstLine="567"/>
        <w:jc w:val="both"/>
        <w:rPr>
          <w:rFonts w:ascii="Times New Roman" w:hAnsi="Times New Roman"/>
          <w:sz w:val="24"/>
          <w:szCs w:val="24"/>
        </w:rPr>
      </w:pPr>
      <w:r w:rsidRPr="00E47854">
        <w:rPr>
          <w:rFonts w:ascii="Times New Roman" w:hAnsi="Times New Roman"/>
          <w:sz w:val="24"/>
          <w:szCs w:val="24"/>
        </w:rPr>
        <w:t>Para todos los efectos de este Marco Regulatorio, se entenderá por:</w:t>
      </w:r>
    </w:p>
    <w:p w:rsidR="0029675F" w:rsidRPr="00E47854" w:rsidRDefault="0029675F" w:rsidP="0029675F">
      <w:pPr>
        <w:pStyle w:val="Prrafodelista"/>
        <w:tabs>
          <w:tab w:val="left" w:pos="567"/>
        </w:tabs>
        <w:spacing w:after="0" w:line="240" w:lineRule="auto"/>
        <w:ind w:left="0" w:firstLine="567"/>
        <w:jc w:val="both"/>
        <w:rPr>
          <w:rFonts w:ascii="Times New Roman" w:hAnsi="Times New Roman"/>
          <w:sz w:val="24"/>
          <w:szCs w:val="24"/>
        </w:rPr>
      </w:pPr>
    </w:p>
    <w:p w:rsidR="0029675F" w:rsidRPr="00F34288" w:rsidRDefault="0029675F" w:rsidP="0029675F">
      <w:pPr>
        <w:pStyle w:val="Prrafodelista"/>
        <w:numPr>
          <w:ilvl w:val="0"/>
          <w:numId w:val="2"/>
        </w:numPr>
        <w:tabs>
          <w:tab w:val="left" w:pos="567"/>
        </w:tabs>
        <w:spacing w:after="0" w:line="240" w:lineRule="auto"/>
        <w:ind w:left="567" w:hanging="567"/>
        <w:jc w:val="both"/>
        <w:rPr>
          <w:rFonts w:ascii="Cambria" w:hAnsi="Cambria"/>
        </w:rPr>
      </w:pPr>
      <w:r>
        <w:rPr>
          <w:rFonts w:ascii="Times New Roman" w:hAnsi="Times New Roman"/>
          <w:b/>
          <w:sz w:val="24"/>
          <w:szCs w:val="24"/>
        </w:rPr>
        <w:t>Actividad de Ahorro y Crédito</w:t>
      </w:r>
      <w:r w:rsidRPr="00E47854">
        <w:rPr>
          <w:rFonts w:ascii="Times New Roman" w:hAnsi="Times New Roman"/>
          <w:sz w:val="24"/>
          <w:szCs w:val="24"/>
        </w:rPr>
        <w:t xml:space="preserve">: Es el acto cooperativo de captar </w:t>
      </w:r>
      <w:r>
        <w:rPr>
          <w:rFonts w:ascii="Times New Roman" w:hAnsi="Times New Roman"/>
          <w:sz w:val="24"/>
          <w:szCs w:val="24"/>
        </w:rPr>
        <w:t xml:space="preserve">ahorros </w:t>
      </w:r>
      <w:r w:rsidRPr="00E47854">
        <w:rPr>
          <w:rFonts w:ascii="Times New Roman" w:hAnsi="Times New Roman"/>
          <w:sz w:val="24"/>
          <w:szCs w:val="24"/>
        </w:rPr>
        <w:t xml:space="preserve">de </w:t>
      </w:r>
      <w:r>
        <w:rPr>
          <w:rFonts w:ascii="Times New Roman" w:hAnsi="Times New Roman"/>
          <w:sz w:val="24"/>
          <w:szCs w:val="24"/>
        </w:rPr>
        <w:t>sus</w:t>
      </w:r>
      <w:r w:rsidRPr="00E47854">
        <w:rPr>
          <w:rFonts w:ascii="Times New Roman" w:hAnsi="Times New Roman"/>
          <w:sz w:val="24"/>
          <w:szCs w:val="24"/>
        </w:rPr>
        <w:t xml:space="preserve"> socios y otras cooperativas, para colocarlo</w:t>
      </w:r>
      <w:r>
        <w:rPr>
          <w:rFonts w:ascii="Times New Roman" w:hAnsi="Times New Roman"/>
          <w:sz w:val="24"/>
          <w:szCs w:val="24"/>
        </w:rPr>
        <w:t>s en créditos a</w:t>
      </w:r>
      <w:r w:rsidRPr="00E47854">
        <w:rPr>
          <w:rFonts w:ascii="Times New Roman" w:hAnsi="Times New Roman"/>
          <w:sz w:val="24"/>
          <w:szCs w:val="24"/>
        </w:rPr>
        <w:t xml:space="preserve"> sus socios u otras cooperativas, con independencia de sus modalidades y volúmenes.</w:t>
      </w:r>
    </w:p>
    <w:p w:rsidR="0029675F" w:rsidRPr="00A23288" w:rsidRDefault="0029675F" w:rsidP="0029675F">
      <w:pPr>
        <w:pStyle w:val="Prrafodelista"/>
        <w:tabs>
          <w:tab w:val="left" w:pos="567"/>
        </w:tabs>
        <w:spacing w:after="0" w:line="240" w:lineRule="auto"/>
        <w:ind w:left="567"/>
        <w:jc w:val="both"/>
        <w:rPr>
          <w:rFonts w:ascii="Times New Roman" w:hAnsi="Times New Roman"/>
          <w:color w:val="FF0000"/>
          <w:sz w:val="24"/>
          <w:szCs w:val="24"/>
          <w:lang w:val="es-ES"/>
        </w:rPr>
      </w:pPr>
    </w:p>
    <w:p w:rsidR="0029675F" w:rsidRPr="00E47854" w:rsidRDefault="0029675F" w:rsidP="0029675F">
      <w:pPr>
        <w:pStyle w:val="Prrafodelista"/>
        <w:numPr>
          <w:ilvl w:val="0"/>
          <w:numId w:val="2"/>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Cooperativas Supervisadas:</w:t>
      </w:r>
      <w:r w:rsidRPr="00E47854">
        <w:rPr>
          <w:rFonts w:ascii="Times New Roman" w:hAnsi="Times New Roman"/>
          <w:sz w:val="24"/>
          <w:szCs w:val="24"/>
        </w:rPr>
        <w:t xml:space="preserve"> Son las Cooperativas de base cuyas actividades</w:t>
      </w:r>
      <w:r w:rsidR="00B744E9">
        <w:rPr>
          <w:rFonts w:ascii="Times New Roman" w:hAnsi="Times New Roman"/>
          <w:sz w:val="24"/>
          <w:szCs w:val="24"/>
        </w:rPr>
        <w:t xml:space="preserve"> </w:t>
      </w:r>
      <w:r w:rsidRPr="00E47854">
        <w:rPr>
          <w:rFonts w:ascii="Times New Roman" w:hAnsi="Times New Roman"/>
          <w:sz w:val="24"/>
          <w:szCs w:val="24"/>
        </w:rPr>
        <w:t>económico-financieras estatutarias se encuentren</w:t>
      </w:r>
      <w:r w:rsidR="00B744E9">
        <w:rPr>
          <w:rFonts w:ascii="Times New Roman" w:hAnsi="Times New Roman"/>
          <w:sz w:val="24"/>
          <w:szCs w:val="24"/>
        </w:rPr>
        <w:t xml:space="preserve"> </w:t>
      </w:r>
      <w:r w:rsidRPr="00E47854">
        <w:rPr>
          <w:rFonts w:ascii="Times New Roman" w:hAnsi="Times New Roman"/>
          <w:sz w:val="24"/>
          <w:szCs w:val="24"/>
        </w:rPr>
        <w:t>alcanzadas por los térm</w:t>
      </w:r>
      <w:r>
        <w:rPr>
          <w:rFonts w:ascii="Times New Roman" w:hAnsi="Times New Roman"/>
          <w:sz w:val="24"/>
          <w:szCs w:val="24"/>
        </w:rPr>
        <w:t xml:space="preserve">inos de los artículos 1.1 y 1.2 </w:t>
      </w:r>
      <w:r w:rsidRPr="00E47854">
        <w:rPr>
          <w:rFonts w:ascii="Times New Roman" w:hAnsi="Times New Roman"/>
          <w:sz w:val="24"/>
          <w:szCs w:val="24"/>
        </w:rPr>
        <w:t>inciso “a” del presente cuerpo normativo.</w:t>
      </w:r>
    </w:p>
    <w:p w:rsidR="0029675F" w:rsidRDefault="0029675F" w:rsidP="0029675F">
      <w:pPr>
        <w:pStyle w:val="Prrafodelista"/>
        <w:tabs>
          <w:tab w:val="left" w:pos="567"/>
        </w:tabs>
        <w:spacing w:after="0" w:line="240" w:lineRule="auto"/>
        <w:ind w:left="0" w:firstLine="567"/>
        <w:jc w:val="both"/>
        <w:rPr>
          <w:rFonts w:ascii="Times New Roman" w:hAnsi="Times New Roman"/>
          <w:sz w:val="24"/>
          <w:szCs w:val="24"/>
        </w:rPr>
      </w:pP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E47854" w:rsidRDefault="0029675F" w:rsidP="0029675F">
      <w:pPr>
        <w:pStyle w:val="Prrafodelista"/>
        <w:numPr>
          <w:ilvl w:val="1"/>
          <w:numId w:val="1"/>
        </w:numPr>
        <w:tabs>
          <w:tab w:val="left" w:pos="567"/>
        </w:tabs>
        <w:spacing w:after="0" w:line="240" w:lineRule="auto"/>
        <w:ind w:left="567" w:hanging="567"/>
        <w:jc w:val="both"/>
        <w:rPr>
          <w:rFonts w:ascii="Times New Roman" w:hAnsi="Times New Roman"/>
          <w:b/>
          <w:sz w:val="24"/>
          <w:szCs w:val="24"/>
        </w:rPr>
      </w:pPr>
      <w:r>
        <w:rPr>
          <w:rFonts w:ascii="Times New Roman" w:hAnsi="Times New Roman"/>
          <w:b/>
          <w:sz w:val="24"/>
          <w:szCs w:val="24"/>
        </w:rPr>
        <w:t xml:space="preserve">TIPIFICACIÓN Y </w:t>
      </w:r>
      <w:r w:rsidRPr="00E47854">
        <w:rPr>
          <w:rFonts w:ascii="Times New Roman" w:hAnsi="Times New Roman"/>
          <w:b/>
          <w:sz w:val="24"/>
          <w:szCs w:val="24"/>
        </w:rPr>
        <w:t>NIVELES DE SUPERVISIÓN.</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Se establecen los siguientes niveles de supervisión, sobre la base de la tipificación correspondiente a cada Cooperativa</w:t>
      </w:r>
      <w:r>
        <w:t>:</w:t>
      </w:r>
    </w:p>
    <w:p w:rsidR="0029675F" w:rsidRPr="00E47854" w:rsidRDefault="0029675F" w:rsidP="0029675F">
      <w:pPr>
        <w:tabs>
          <w:tab w:val="left" w:pos="567"/>
        </w:tabs>
        <w:jc w:val="both"/>
      </w:pPr>
    </w:p>
    <w:p w:rsidR="0029675F" w:rsidRDefault="0029675F" w:rsidP="0029675F">
      <w:pPr>
        <w:pStyle w:val="Prrafodelista"/>
        <w:numPr>
          <w:ilvl w:val="0"/>
          <w:numId w:val="3"/>
        </w:numPr>
        <w:tabs>
          <w:tab w:val="left" w:pos="567"/>
        </w:tabs>
        <w:spacing w:after="0" w:line="240" w:lineRule="auto"/>
        <w:ind w:left="567" w:hanging="567"/>
        <w:jc w:val="both"/>
        <w:rPr>
          <w:rFonts w:ascii="Times New Roman" w:hAnsi="Times New Roman"/>
          <w:sz w:val="24"/>
          <w:szCs w:val="24"/>
        </w:rPr>
      </w:pPr>
      <w:r w:rsidRPr="00461030">
        <w:rPr>
          <w:rFonts w:ascii="Times New Roman" w:hAnsi="Times New Roman"/>
          <w:b/>
          <w:sz w:val="24"/>
          <w:szCs w:val="24"/>
        </w:rPr>
        <w:t xml:space="preserve">Primer Nivel de Supervisión </w:t>
      </w:r>
      <w:r w:rsidRPr="00461030">
        <w:rPr>
          <w:rFonts w:ascii="Times New Roman" w:hAnsi="Times New Roman"/>
          <w:sz w:val="24"/>
          <w:szCs w:val="24"/>
        </w:rPr>
        <w:t xml:space="preserve">destinado a las entidades del Tipo “A”, integrado por las Cooperativas con Activos Totales mayores a Guaraníes Cincuenta Mil Millones (Gs.50.000.000.000). </w:t>
      </w:r>
    </w:p>
    <w:p w:rsidR="007E0CB8" w:rsidRDefault="007E0CB8" w:rsidP="007E0CB8">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3"/>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Segundo Nivel de Supervisión </w:t>
      </w:r>
      <w:r w:rsidRPr="007C66C1">
        <w:rPr>
          <w:rFonts w:ascii="Times New Roman" w:hAnsi="Times New Roman"/>
          <w:sz w:val="24"/>
          <w:szCs w:val="24"/>
        </w:rPr>
        <w:t>destinado a las entidades del Tipo “B”, integrado por las Cooperativas con Activos Totales desde</w:t>
      </w:r>
      <w:r w:rsidR="000B117C">
        <w:rPr>
          <w:rFonts w:ascii="Times New Roman" w:hAnsi="Times New Roman"/>
          <w:sz w:val="24"/>
          <w:szCs w:val="24"/>
        </w:rPr>
        <w:t xml:space="preserve"> </w:t>
      </w:r>
      <w:r w:rsidRPr="007C66C1">
        <w:rPr>
          <w:rFonts w:ascii="Times New Roman" w:hAnsi="Times New Roman"/>
          <w:sz w:val="24"/>
          <w:szCs w:val="24"/>
        </w:rPr>
        <w:t>Guaraníes Cinco Mil Millones</w:t>
      </w:r>
      <w:r>
        <w:rPr>
          <w:rFonts w:ascii="Times New Roman" w:hAnsi="Times New Roman"/>
          <w:sz w:val="24"/>
          <w:szCs w:val="24"/>
        </w:rPr>
        <w:t xml:space="preserve"> (Gs. 5.000.000.000</w:t>
      </w:r>
      <w:r w:rsidRPr="007C66C1">
        <w:rPr>
          <w:rFonts w:ascii="Times New Roman" w:hAnsi="Times New Roman"/>
          <w:sz w:val="24"/>
          <w:szCs w:val="24"/>
        </w:rPr>
        <w:t>) hasta</w:t>
      </w:r>
      <w:r w:rsidR="000B117C">
        <w:rPr>
          <w:rFonts w:ascii="Times New Roman" w:hAnsi="Times New Roman"/>
          <w:sz w:val="24"/>
          <w:szCs w:val="24"/>
        </w:rPr>
        <w:t xml:space="preserve"> </w:t>
      </w:r>
      <w:r w:rsidRPr="007C66C1">
        <w:rPr>
          <w:rFonts w:ascii="Times New Roman" w:hAnsi="Times New Roman"/>
          <w:sz w:val="24"/>
          <w:szCs w:val="24"/>
        </w:rPr>
        <w:t>Guaraníes Cincuenta Mil Millones</w:t>
      </w:r>
      <w:r>
        <w:rPr>
          <w:rFonts w:ascii="Times New Roman" w:hAnsi="Times New Roman"/>
          <w:sz w:val="24"/>
          <w:szCs w:val="24"/>
        </w:rPr>
        <w:t xml:space="preserve"> (</w:t>
      </w:r>
      <w:r w:rsidRPr="007C66C1">
        <w:rPr>
          <w:rFonts w:ascii="Times New Roman" w:hAnsi="Times New Roman"/>
          <w:sz w:val="24"/>
          <w:szCs w:val="24"/>
        </w:rPr>
        <w:t>Gs. 50.000.000.000</w:t>
      </w:r>
      <w:r>
        <w:rPr>
          <w:rFonts w:ascii="Times New Roman" w:hAnsi="Times New Roman"/>
          <w:sz w:val="24"/>
          <w:szCs w:val="24"/>
        </w:rPr>
        <w:t>).</w:t>
      </w:r>
    </w:p>
    <w:p w:rsidR="0029675F" w:rsidRPr="007C66C1"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3"/>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Tercer Nivel de Supervisión </w:t>
      </w:r>
      <w:r w:rsidRPr="00E47854">
        <w:rPr>
          <w:rFonts w:ascii="Times New Roman" w:hAnsi="Times New Roman"/>
          <w:sz w:val="24"/>
          <w:szCs w:val="24"/>
        </w:rPr>
        <w:t xml:space="preserve">destinado a las entidades del Tipo “C”, integrado por las Cooperativas </w:t>
      </w:r>
      <w:r>
        <w:rPr>
          <w:rFonts w:ascii="Times New Roman" w:hAnsi="Times New Roman"/>
          <w:sz w:val="24"/>
          <w:szCs w:val="24"/>
        </w:rPr>
        <w:t xml:space="preserve">con </w:t>
      </w:r>
      <w:r w:rsidRPr="00E47854">
        <w:rPr>
          <w:rFonts w:ascii="Times New Roman" w:hAnsi="Times New Roman"/>
          <w:sz w:val="24"/>
          <w:szCs w:val="24"/>
        </w:rPr>
        <w:t xml:space="preserve">Activos Totales </w:t>
      </w:r>
      <w:r>
        <w:rPr>
          <w:rFonts w:ascii="Times New Roman" w:hAnsi="Times New Roman"/>
          <w:sz w:val="24"/>
          <w:szCs w:val="24"/>
        </w:rPr>
        <w:t>menores a Guaraníes Cinco Mil Millones (Gs. 5.000.000.000</w:t>
      </w:r>
      <w:r w:rsidRPr="00E47854">
        <w:rPr>
          <w:rFonts w:ascii="Times New Roman" w:hAnsi="Times New Roman"/>
          <w:sz w:val="24"/>
          <w:szCs w:val="24"/>
        </w:rPr>
        <w:t>).</w:t>
      </w:r>
    </w:p>
    <w:p w:rsidR="0029675F" w:rsidRPr="00604294" w:rsidRDefault="0029675F" w:rsidP="0029675F">
      <w:pPr>
        <w:pStyle w:val="Sinespaciado"/>
        <w:jc w:val="right"/>
        <w:rPr>
          <w:rFonts w:ascii="Times New Roman" w:hAnsi="Times New Roman"/>
          <w:i/>
          <w:u w:val="single"/>
          <w:lang w:val="es-MX"/>
        </w:rPr>
      </w:pPr>
    </w:p>
    <w:p w:rsidR="0029675F" w:rsidRDefault="0029675F" w:rsidP="0029675F">
      <w:pPr>
        <w:tabs>
          <w:tab w:val="left" w:pos="567"/>
        </w:tabs>
        <w:ind w:firstLine="567"/>
        <w:jc w:val="both"/>
      </w:pPr>
      <w:r w:rsidRPr="00E47854">
        <w:t xml:space="preserve">Los montos establecidos como parámetro para la clasificación precedente, serán revisados por el INCOOP cada </w:t>
      </w:r>
      <w:r>
        <w:t xml:space="preserve">dos </w:t>
      </w:r>
      <w:r w:rsidRPr="00E47854">
        <w:t>(2) años y estarán sujetos a modificación, en función al índice de precios al consumidor (IPC), publicado por el Banco Central del Paraguay</w:t>
      </w:r>
      <w:r>
        <w:t xml:space="preserve"> (BCP)</w:t>
      </w:r>
      <w:r w:rsidRPr="00E47854">
        <w:t xml:space="preserve"> y a</w:t>
      </w:r>
      <w:r>
        <w:t>cumulado para los dos años</w:t>
      </w:r>
      <w:r w:rsidRPr="00E47854">
        <w:t>.</w:t>
      </w:r>
    </w:p>
    <w:p w:rsidR="0029675F" w:rsidRPr="00E47854" w:rsidRDefault="0029675F" w:rsidP="0029675F">
      <w:pPr>
        <w:tabs>
          <w:tab w:val="left" w:pos="567"/>
        </w:tabs>
        <w:jc w:val="both"/>
        <w:rPr>
          <w:b/>
        </w:rPr>
      </w:pPr>
    </w:p>
    <w:p w:rsidR="0029675F" w:rsidRPr="00E47854" w:rsidRDefault="0029675F" w:rsidP="0029675F">
      <w:pPr>
        <w:pStyle w:val="Prrafodelista"/>
        <w:numPr>
          <w:ilvl w:val="1"/>
          <w:numId w:val="1"/>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RETIPIFICACIÓN, CLASIFICACIÓN Y ADECUACIÓN.</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lastRenderedPageBreak/>
        <w:t xml:space="preserve">Las Cooperativas </w:t>
      </w:r>
      <w:r>
        <w:t>que superasen el monto máximo de los Activos Totales, según</w:t>
      </w:r>
      <w:r w:rsidRPr="00E47854">
        <w:t xml:space="preserve"> sus estados financieros</w:t>
      </w:r>
      <w:r>
        <w:t xml:space="preserve"> anuales remitidos al INCOOP,</w:t>
      </w:r>
      <w:r w:rsidRPr="00E47854">
        <w:t xml:space="preserve"> contarán con un plazo de seis (6) meses computados desde la fecha límite de presentación, para la adecuación de sus procesos, finanzas y contabilidad de conformidad a los requerimientos correspondientes a su nuevo nivel de supervisión. En caso de que </w:t>
      </w:r>
      <w:r>
        <w:t xml:space="preserve">fueren </w:t>
      </w:r>
      <w:proofErr w:type="spellStart"/>
      <w:r w:rsidRPr="00E47854">
        <w:t>retipificada</w:t>
      </w:r>
      <w:r>
        <w:t>s</w:t>
      </w:r>
      <w:proofErr w:type="spellEnd"/>
      <w:r w:rsidRPr="00E47854">
        <w:t xml:space="preserve"> a una categoría inferior a la que le correspondía, no podrá descender en el nivel de su supervisión.</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El INCOOP podrá, en cualquier momento y a petición fundada de parte, clasificar a una Cooperativa en un nivel superior de supervisión al que le corresponde en función al volumen de sus Activos Totales.</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Default="0029675F" w:rsidP="0029675F">
      <w:pPr>
        <w:jc w:val="center"/>
        <w:rPr>
          <w:b/>
        </w:rPr>
      </w:pPr>
      <w:r w:rsidRPr="00E47854">
        <w:rPr>
          <w:b/>
        </w:rPr>
        <w:t>CAPÍTULO 2.</w:t>
      </w:r>
    </w:p>
    <w:p w:rsidR="0085248B" w:rsidRPr="00E47854" w:rsidRDefault="0085248B" w:rsidP="0029675F">
      <w:pPr>
        <w:jc w:val="center"/>
        <w:rPr>
          <w:b/>
        </w:rPr>
      </w:pPr>
    </w:p>
    <w:p w:rsidR="0029675F" w:rsidRPr="00E47854" w:rsidRDefault="0029675F" w:rsidP="0029675F">
      <w:pPr>
        <w:jc w:val="center"/>
        <w:rPr>
          <w:b/>
        </w:rPr>
      </w:pPr>
      <w:r w:rsidRPr="00E47854">
        <w:rPr>
          <w:b/>
        </w:rPr>
        <w:t>ÁMBITO OPERACIONAL.</w:t>
      </w:r>
    </w:p>
    <w:p w:rsidR="0029675F" w:rsidRPr="00E47854" w:rsidRDefault="0029675F" w:rsidP="0029675F">
      <w:pPr>
        <w:jc w:val="center"/>
        <w:rPr>
          <w:b/>
        </w:rPr>
      </w:pPr>
    </w:p>
    <w:p w:rsidR="0029675F" w:rsidRPr="00E47854" w:rsidRDefault="0029675F" w:rsidP="0029675F">
      <w:pPr>
        <w:jc w:val="center"/>
        <w:rPr>
          <w:b/>
        </w:rPr>
      </w:pPr>
    </w:p>
    <w:p w:rsidR="0029675F" w:rsidRPr="00E47854" w:rsidRDefault="0029675F" w:rsidP="0029675F">
      <w:pPr>
        <w:pStyle w:val="Prrafodelista"/>
        <w:numPr>
          <w:ilvl w:val="1"/>
          <w:numId w:val="4"/>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OPERACIONES BÁSICAS PERMITIDAS.</w:t>
      </w: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E47854" w:rsidRDefault="0029675F" w:rsidP="0029675F">
      <w:pPr>
        <w:pStyle w:val="Prrafodelista"/>
        <w:tabs>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L</w:t>
      </w:r>
      <w:r w:rsidRPr="00E47854">
        <w:rPr>
          <w:rFonts w:ascii="Times New Roman" w:hAnsi="Times New Roman"/>
          <w:sz w:val="24"/>
          <w:szCs w:val="24"/>
        </w:rPr>
        <w:t>as Cooperativas regidas por este Marco Regulatorio, podrán realizar las siguientes operaciones:</w:t>
      </w:r>
    </w:p>
    <w:p w:rsidR="0029675F" w:rsidRPr="00E47854" w:rsidRDefault="0029675F" w:rsidP="0029675F">
      <w:pPr>
        <w:tabs>
          <w:tab w:val="left" w:pos="567"/>
        </w:tabs>
        <w:jc w:val="both"/>
      </w:pPr>
    </w:p>
    <w:p w:rsidR="007E0CB8"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046262">
        <w:rPr>
          <w:rFonts w:ascii="Times New Roman" w:hAnsi="Times New Roman"/>
          <w:sz w:val="24"/>
          <w:szCs w:val="24"/>
        </w:rPr>
        <w:t xml:space="preserve">Captar ahorros de sus socios y otras Cooperativas, así como de los terceros autorizados por el INCOOP conforme al artículo 105° del Decreto N° 14.052/96, en moneda nacional, a la vista y a plazos. </w:t>
      </w:r>
    </w:p>
    <w:p w:rsidR="007E0CB8" w:rsidRDefault="007E0CB8" w:rsidP="007E0CB8">
      <w:pPr>
        <w:pStyle w:val="Prrafodelista"/>
        <w:tabs>
          <w:tab w:val="left" w:pos="567"/>
        </w:tabs>
        <w:spacing w:after="0" w:line="240" w:lineRule="auto"/>
        <w:ind w:left="567"/>
        <w:jc w:val="both"/>
        <w:rPr>
          <w:rFonts w:ascii="Times New Roman" w:hAnsi="Times New Roman"/>
          <w:sz w:val="24"/>
          <w:szCs w:val="24"/>
        </w:rPr>
      </w:pPr>
    </w:p>
    <w:p w:rsidR="0029675F" w:rsidRPr="00B664BF"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B664BF">
        <w:rPr>
          <w:rFonts w:ascii="Times New Roman" w:hAnsi="Times New Roman"/>
          <w:sz w:val="24"/>
          <w:szCs w:val="24"/>
        </w:rPr>
        <w:t>Conceder créditos a sus socios, en sus diferentes modalidades, en moneda nacional.</w:t>
      </w:r>
    </w:p>
    <w:p w:rsidR="0029675F" w:rsidRPr="00B664B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B664BF"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B664BF">
        <w:rPr>
          <w:rFonts w:ascii="Times New Roman" w:hAnsi="Times New Roman"/>
          <w:sz w:val="24"/>
          <w:szCs w:val="24"/>
        </w:rPr>
        <w:t>Conceder créditos a otras Cooperativas o Entidades de Integración Cooperativa y demás entidades u organismos facultados por la ley para operar con las cooperativas en sus diferentes modalidades en moneda nacional. Para esta operación, las Cooperativas deberán tener reglamentado este tipo de créditos.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Recibir donaciones, legados, subsidios y recursos análogos, de personas físicas o jurídicas, públicas o privadas, nacionales o extranjeras.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Contratar créditos y obligaciones con entidades bancarias o financieras del país y del exterior, cooperativas, centrales cooperativas, organismos nacionales e internacionales y mutuales, en moneda nacional o extranjera.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Depositar fondos en moneda nacional o extranjera, en Cooperativas autorizadas para recibirlos, Centrales Cooperativas, Bancos, Financieras u otras entidades autorizadas por Ley, locales o del exterior, en función de los límites y las disposiciones del presente Marco Regulatorio.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Suscribir e integrar certificados de aportación de otras cooperativas y </w:t>
      </w:r>
      <w:r>
        <w:rPr>
          <w:rFonts w:ascii="Times New Roman" w:hAnsi="Times New Roman"/>
          <w:sz w:val="24"/>
          <w:szCs w:val="24"/>
        </w:rPr>
        <w:t>centrales</w:t>
      </w:r>
      <w:r w:rsidRPr="00E47854">
        <w:rPr>
          <w:rFonts w:ascii="Times New Roman" w:hAnsi="Times New Roman"/>
          <w:sz w:val="24"/>
          <w:szCs w:val="24"/>
        </w:rPr>
        <w:t xml:space="preserve"> cooperativa</w:t>
      </w:r>
      <w:r>
        <w:rPr>
          <w:rFonts w:ascii="Times New Roman" w:hAnsi="Times New Roman"/>
          <w:sz w:val="24"/>
          <w:szCs w:val="24"/>
        </w:rPr>
        <w:t>s</w:t>
      </w:r>
      <w:r w:rsidRPr="00E47854">
        <w:rPr>
          <w:rFonts w:ascii="Times New Roman" w:hAnsi="Times New Roman"/>
          <w:sz w:val="24"/>
          <w:szCs w:val="24"/>
        </w:rPr>
        <w:t>, o realizar inversiones de cualquier tipo y denominación.</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Realizar operaciones de arrendamiento financiero (leasing), como arrendatario.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Efectuar cobros, pagos y transferencias de fondos, así como cobranza de documentos y valores. Para estas operaciones, las </w:t>
      </w:r>
      <w:r>
        <w:rPr>
          <w:rFonts w:ascii="Times New Roman" w:hAnsi="Times New Roman"/>
          <w:sz w:val="24"/>
          <w:szCs w:val="24"/>
        </w:rPr>
        <w:t>cooperativas</w:t>
      </w:r>
      <w:r w:rsidRPr="00E47854">
        <w:rPr>
          <w:rFonts w:ascii="Times New Roman" w:hAnsi="Times New Roman"/>
          <w:sz w:val="24"/>
          <w:szCs w:val="24"/>
        </w:rPr>
        <w:t xml:space="preserve"> del Tipo “C” deberán contar previamente con la autorización expresa del INCOOP.</w:t>
      </w:r>
    </w:p>
    <w:p w:rsidR="0029675F" w:rsidRPr="00E47854" w:rsidRDefault="0029675F" w:rsidP="0029675F">
      <w:pPr>
        <w:pStyle w:val="Prrafodelista"/>
        <w:tabs>
          <w:tab w:val="left" w:pos="4230"/>
        </w:tabs>
        <w:spacing w:after="0" w:line="240" w:lineRule="auto"/>
        <w:rPr>
          <w:rFonts w:ascii="Times New Roman" w:hAnsi="Times New Roman"/>
          <w:sz w:val="24"/>
          <w:szCs w:val="24"/>
        </w:rPr>
      </w:pPr>
      <w:r w:rsidRPr="00E47854">
        <w:rPr>
          <w:rFonts w:ascii="Times New Roman" w:hAnsi="Times New Roman"/>
          <w:sz w:val="24"/>
          <w:szCs w:val="24"/>
        </w:rPr>
        <w:tab/>
      </w:r>
    </w:p>
    <w:p w:rsidR="0029675F" w:rsidRPr="00E47854"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lastRenderedPageBreak/>
        <w:t xml:space="preserve">Actuar como intermediarios en la colocación de líneas de crédito gubernamentales o privadas, nacionales o internacionales, destinadas a micro, pequeña y mediana empresa, vivienda y demás actividades. Para esta operación, las </w:t>
      </w:r>
      <w:r>
        <w:rPr>
          <w:rFonts w:ascii="Times New Roman" w:hAnsi="Times New Roman"/>
          <w:sz w:val="24"/>
          <w:szCs w:val="24"/>
        </w:rPr>
        <w:t>entidades</w:t>
      </w:r>
      <w:r w:rsidRPr="00E47854">
        <w:rPr>
          <w:rFonts w:ascii="Times New Roman" w:hAnsi="Times New Roman"/>
          <w:sz w:val="24"/>
          <w:szCs w:val="24"/>
        </w:rPr>
        <w:t xml:space="preserve"> del Tipo “C” deberán contar previamente con la autorización expresa del INCOOP.</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Adquirir activos fijos necesarios para su operación.</w:t>
      </w:r>
    </w:p>
    <w:p w:rsidR="0029675F" w:rsidRPr="00E47854" w:rsidRDefault="0029675F" w:rsidP="0029675F">
      <w:pPr>
        <w:pStyle w:val="Prrafodelista"/>
        <w:spacing w:after="0" w:line="240" w:lineRule="auto"/>
        <w:rPr>
          <w:rFonts w:ascii="Times New Roman" w:hAnsi="Times New Roman"/>
          <w:sz w:val="24"/>
          <w:szCs w:val="24"/>
        </w:rPr>
      </w:pPr>
    </w:p>
    <w:p w:rsidR="0029675F" w:rsidRPr="001C7047"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1C7047">
        <w:rPr>
          <w:rFonts w:ascii="Times New Roman" w:hAnsi="Times New Roman"/>
          <w:sz w:val="24"/>
          <w:szCs w:val="24"/>
        </w:rPr>
        <w:t>Emitir y administrar tarjetas de débito. Para esta operación, las cooperativas  del Tipo “C” requerirán que las tarjetas sean emitidas por otra del Tipo “A” o “B”, o por alguna entidad</w:t>
      </w:r>
      <w:r w:rsidR="00B744E9">
        <w:rPr>
          <w:rFonts w:ascii="Times New Roman" w:hAnsi="Times New Roman"/>
          <w:sz w:val="24"/>
          <w:szCs w:val="24"/>
        </w:rPr>
        <w:t xml:space="preserve"> </w:t>
      </w:r>
      <w:r w:rsidRPr="001C7047">
        <w:rPr>
          <w:rFonts w:ascii="Times New Roman" w:hAnsi="Times New Roman"/>
          <w:sz w:val="24"/>
          <w:szCs w:val="24"/>
        </w:rPr>
        <w:t>financiera regulada por el Banco Central del Paraguay.</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EA5FE9">
        <w:rPr>
          <w:rFonts w:ascii="Times New Roman" w:hAnsi="Times New Roman"/>
          <w:sz w:val="24"/>
          <w:szCs w:val="24"/>
        </w:rPr>
        <w:t xml:space="preserve">Realizar operaciones por medios magnéticos, informáticos o similares y con cajeros automáticos para las cooperativas Tipo “A”. Para operar cajeros automáticos, las cooperativas del Tipo “C” requerirán el respaldo </w:t>
      </w:r>
      <w:r>
        <w:rPr>
          <w:rFonts w:ascii="Times New Roman" w:hAnsi="Times New Roman"/>
          <w:sz w:val="24"/>
          <w:szCs w:val="24"/>
        </w:rPr>
        <w:t xml:space="preserve">financiero </w:t>
      </w:r>
      <w:r w:rsidRPr="00EA5FE9">
        <w:rPr>
          <w:rFonts w:ascii="Times New Roman" w:hAnsi="Times New Roman"/>
          <w:sz w:val="24"/>
          <w:szCs w:val="24"/>
        </w:rPr>
        <w:t>de otra cooperativa del Tipo “A” o “B”, o de alguna entidad financiera regulada por el Banco Central del Paraguay.</w:t>
      </w:r>
    </w:p>
    <w:p w:rsidR="001B6245" w:rsidRDefault="001B6245" w:rsidP="001B6245">
      <w:pPr>
        <w:pStyle w:val="Prrafodelista"/>
        <w:tabs>
          <w:tab w:val="left" w:pos="567"/>
        </w:tabs>
        <w:spacing w:after="0" w:line="240" w:lineRule="auto"/>
        <w:ind w:left="567"/>
        <w:jc w:val="both"/>
        <w:rPr>
          <w:rFonts w:ascii="Times New Roman" w:hAnsi="Times New Roman"/>
          <w:sz w:val="24"/>
          <w:szCs w:val="24"/>
        </w:rPr>
      </w:pPr>
    </w:p>
    <w:p w:rsidR="001B6245" w:rsidRPr="001B6245" w:rsidRDefault="001B6245" w:rsidP="001B6245">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1B6245">
        <w:rPr>
          <w:rFonts w:ascii="Times New Roman" w:hAnsi="Times New Roman"/>
          <w:sz w:val="24"/>
          <w:szCs w:val="24"/>
        </w:rPr>
        <w:t>En casos excepcionales la Cooperativa podrá autorizar sobregiros sobre cuentas de ahorros</w:t>
      </w:r>
      <w:r>
        <w:rPr>
          <w:rFonts w:ascii="Times New Roman" w:hAnsi="Times New Roman"/>
          <w:sz w:val="24"/>
          <w:szCs w:val="24"/>
        </w:rPr>
        <w:t>,</w:t>
      </w:r>
      <w:r w:rsidRPr="001B6245">
        <w:rPr>
          <w:rFonts w:ascii="Times New Roman" w:hAnsi="Times New Roman"/>
          <w:sz w:val="24"/>
          <w:szCs w:val="24"/>
        </w:rPr>
        <w:t xml:space="preserve"> hasta un plazo máximo de quince </w:t>
      </w:r>
      <w:r>
        <w:rPr>
          <w:rFonts w:ascii="Times New Roman" w:hAnsi="Times New Roman"/>
          <w:sz w:val="24"/>
          <w:szCs w:val="24"/>
        </w:rPr>
        <w:t xml:space="preserve">(15) </w:t>
      </w:r>
      <w:r w:rsidRPr="001B6245">
        <w:rPr>
          <w:rFonts w:ascii="Times New Roman" w:hAnsi="Times New Roman"/>
          <w:sz w:val="24"/>
          <w:szCs w:val="24"/>
        </w:rPr>
        <w:t>d</w:t>
      </w:r>
      <w:r>
        <w:rPr>
          <w:rFonts w:ascii="Times New Roman" w:hAnsi="Times New Roman"/>
          <w:sz w:val="24"/>
          <w:szCs w:val="24"/>
        </w:rPr>
        <w:t>í</w:t>
      </w:r>
      <w:r w:rsidRPr="001B6245">
        <w:rPr>
          <w:rFonts w:ascii="Times New Roman" w:hAnsi="Times New Roman"/>
          <w:sz w:val="24"/>
          <w:szCs w:val="24"/>
        </w:rPr>
        <w:t xml:space="preserve">as. Este servicio deberá ser reglamentado por la Cooperativa. </w:t>
      </w:r>
    </w:p>
    <w:p w:rsidR="0029675F" w:rsidRPr="006E4941" w:rsidRDefault="0029675F" w:rsidP="0029675F">
      <w:pPr>
        <w:pStyle w:val="Sinespaciado"/>
        <w:jc w:val="right"/>
        <w:rPr>
          <w:rFonts w:ascii="Times New Roman" w:hAnsi="Times New Roman"/>
          <w:i/>
          <w:sz w:val="24"/>
          <w:szCs w:val="24"/>
          <w:lang w:val="es-PY"/>
        </w:rPr>
      </w:pPr>
    </w:p>
    <w:p w:rsidR="0029675F" w:rsidRDefault="0029675F" w:rsidP="0029675F">
      <w:pPr>
        <w:pStyle w:val="Prrafodelista"/>
        <w:numPr>
          <w:ilvl w:val="0"/>
          <w:numId w:val="5"/>
        </w:numPr>
        <w:tabs>
          <w:tab w:val="left" w:pos="567"/>
        </w:tabs>
        <w:spacing w:after="0" w:line="240" w:lineRule="auto"/>
        <w:ind w:left="567" w:hanging="567"/>
        <w:jc w:val="both"/>
        <w:rPr>
          <w:rFonts w:ascii="Times New Roman" w:hAnsi="Times New Roman"/>
          <w:sz w:val="24"/>
          <w:szCs w:val="24"/>
        </w:rPr>
      </w:pPr>
      <w:r w:rsidRPr="0053246B">
        <w:rPr>
          <w:rFonts w:ascii="Times New Roman" w:hAnsi="Times New Roman"/>
          <w:sz w:val="24"/>
          <w:szCs w:val="24"/>
        </w:rPr>
        <w:t xml:space="preserve">Para realizar otras operaciones o servicios no especificados en este Marco Regulatorio, las </w:t>
      </w:r>
      <w:r>
        <w:rPr>
          <w:rFonts w:ascii="Times New Roman" w:hAnsi="Times New Roman"/>
          <w:sz w:val="24"/>
          <w:szCs w:val="24"/>
        </w:rPr>
        <w:t>c</w:t>
      </w:r>
      <w:r w:rsidRPr="0053246B">
        <w:rPr>
          <w:rFonts w:ascii="Times New Roman" w:hAnsi="Times New Roman"/>
          <w:sz w:val="24"/>
          <w:szCs w:val="24"/>
        </w:rPr>
        <w:t>ooperativas deberán solicitar previamente la autorización expresa del INCOOP.</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tabs>
          <w:tab w:val="left" w:pos="567"/>
        </w:tabs>
        <w:ind w:firstLine="567"/>
        <w:jc w:val="both"/>
      </w:pPr>
      <w:r w:rsidRPr="00E47854">
        <w:t>En todos los casos, la autorización expresa del INCOOP tendrá carácter vinculante, y habilitará solamente a la Cooperativa solicitante.</w:t>
      </w:r>
    </w:p>
    <w:p w:rsidR="0029675F" w:rsidRDefault="0029675F" w:rsidP="0029675F">
      <w:pPr>
        <w:tabs>
          <w:tab w:val="left" w:pos="567"/>
        </w:tabs>
        <w:jc w:val="both"/>
      </w:pPr>
    </w:p>
    <w:p w:rsidR="0029675F" w:rsidRPr="00E47854" w:rsidRDefault="0029675F" w:rsidP="0029675F">
      <w:pPr>
        <w:pStyle w:val="Prrafodelista"/>
        <w:numPr>
          <w:ilvl w:val="1"/>
          <w:numId w:val="4"/>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OPERACIONES ADICIONALES PERMITIDAS.</w:t>
      </w: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E47854" w:rsidRDefault="0029675F" w:rsidP="0029675F">
      <w:pPr>
        <w:pStyle w:val="Prrafodelista"/>
        <w:tabs>
          <w:tab w:val="left" w:pos="567"/>
        </w:tabs>
        <w:spacing w:after="0" w:line="240" w:lineRule="auto"/>
        <w:ind w:left="0" w:firstLine="567"/>
        <w:jc w:val="both"/>
        <w:rPr>
          <w:rFonts w:ascii="Times New Roman" w:hAnsi="Times New Roman"/>
          <w:sz w:val="24"/>
          <w:szCs w:val="24"/>
        </w:rPr>
      </w:pPr>
      <w:r w:rsidRPr="00E47854">
        <w:rPr>
          <w:rFonts w:ascii="Times New Roman" w:hAnsi="Times New Roman"/>
          <w:sz w:val="24"/>
          <w:szCs w:val="24"/>
        </w:rPr>
        <w:t xml:space="preserve">Además de las operaciones básicas permitidas, las </w:t>
      </w:r>
      <w:proofErr w:type="spellStart"/>
      <w:r w:rsidRPr="00E47854">
        <w:rPr>
          <w:rFonts w:ascii="Times New Roman" w:hAnsi="Times New Roman"/>
          <w:sz w:val="24"/>
          <w:szCs w:val="24"/>
        </w:rPr>
        <w:t>Cooperativas</w:t>
      </w:r>
      <w:r>
        <w:rPr>
          <w:rFonts w:ascii="Times New Roman" w:hAnsi="Times New Roman"/>
          <w:sz w:val="24"/>
          <w:szCs w:val="24"/>
        </w:rPr>
        <w:t>Tipos</w:t>
      </w:r>
      <w:proofErr w:type="spellEnd"/>
      <w:r>
        <w:rPr>
          <w:rFonts w:ascii="Times New Roman" w:hAnsi="Times New Roman"/>
          <w:sz w:val="24"/>
          <w:szCs w:val="24"/>
        </w:rPr>
        <w:t xml:space="preserve"> “A” y “B” </w:t>
      </w:r>
      <w:r w:rsidRPr="00E47854">
        <w:rPr>
          <w:rFonts w:ascii="Times New Roman" w:hAnsi="Times New Roman"/>
          <w:sz w:val="24"/>
          <w:szCs w:val="24"/>
        </w:rPr>
        <w:t>podrán realizar las siguientes</w:t>
      </w:r>
      <w:r>
        <w:rPr>
          <w:rFonts w:ascii="Times New Roman" w:hAnsi="Times New Roman"/>
          <w:sz w:val="24"/>
          <w:szCs w:val="24"/>
        </w:rPr>
        <w:t xml:space="preserve"> operaciones</w:t>
      </w:r>
      <w:r w:rsidRPr="00E47854">
        <w:rPr>
          <w:rFonts w:ascii="Times New Roman" w:hAnsi="Times New Roman"/>
          <w:sz w:val="24"/>
          <w:szCs w:val="24"/>
        </w:rPr>
        <w:t>:</w:t>
      </w:r>
    </w:p>
    <w:p w:rsidR="0029675F" w:rsidRPr="00E47854" w:rsidRDefault="0029675F" w:rsidP="0029675F">
      <w:pPr>
        <w:tabs>
          <w:tab w:val="left" w:pos="567"/>
        </w:tabs>
        <w:jc w:val="both"/>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Otorgar avales, fianzas y otras garantías a sus socios, en determinados casos.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Emitir órdenes de pago a favor de sus socios y contra sus depósitos, que podrán hacerse efectivas en otras Cooperativas de Ahorro y Crédito, de acuerdo con los convenios que se suscriban para el efecto.</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Comprar, conservar y </w:t>
      </w:r>
      <w:r>
        <w:rPr>
          <w:rFonts w:ascii="Times New Roman" w:hAnsi="Times New Roman"/>
          <w:sz w:val="24"/>
          <w:szCs w:val="24"/>
        </w:rPr>
        <w:t>vender</w:t>
      </w:r>
      <w:r w:rsidRPr="00E47854">
        <w:rPr>
          <w:rFonts w:ascii="Times New Roman" w:hAnsi="Times New Roman"/>
          <w:sz w:val="24"/>
          <w:szCs w:val="24"/>
        </w:rPr>
        <w:t xml:space="preserve"> títulos negociables representativos de deuda pública, así como bonos o letras emitidas por el Banco Central del Paraguay.</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FF0722">
        <w:rPr>
          <w:rFonts w:ascii="Times New Roman" w:hAnsi="Times New Roman"/>
          <w:sz w:val="24"/>
          <w:szCs w:val="24"/>
        </w:rPr>
        <w:t>Descontar, comprar y vender letras de cambio a plazo, originadas en transacciones comerciales de sus socios.</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A5FE9">
        <w:rPr>
          <w:rFonts w:ascii="Times New Roman" w:hAnsi="Times New Roman"/>
          <w:sz w:val="24"/>
          <w:szCs w:val="24"/>
        </w:rPr>
        <w:t xml:space="preserve">Descontar, comprar y vender pagarés y demás instrumentos de crédito de sus socios. </w:t>
      </w:r>
    </w:p>
    <w:p w:rsidR="0029675F" w:rsidRPr="00EA5FE9" w:rsidRDefault="0029675F" w:rsidP="0029675F">
      <w:pPr>
        <w:pStyle w:val="Prrafodelista"/>
        <w:tabs>
          <w:tab w:val="left" w:pos="567"/>
        </w:tabs>
        <w:spacing w:after="0" w:line="240" w:lineRule="auto"/>
        <w:ind w:left="0"/>
        <w:jc w:val="both"/>
        <w:rPr>
          <w:rFonts w:ascii="Times New Roman" w:hAnsi="Times New Roman"/>
          <w:sz w:val="24"/>
          <w:szCs w:val="24"/>
        </w:rPr>
      </w:pPr>
    </w:p>
    <w:p w:rsidR="0029675F" w:rsidRPr="00FF0722"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FF0722">
        <w:rPr>
          <w:rFonts w:ascii="Times New Roman" w:hAnsi="Times New Roman"/>
          <w:sz w:val="24"/>
          <w:szCs w:val="24"/>
        </w:rPr>
        <w:t>Descontar cheques a sus socios. Cuando los cheques sean librados por terceros, deberán ser endosados por el socio.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Realizar operaciones de arrendamiento financiero, como arrendador.</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Realizar operaciones de factoraje financiero, consistente en la adquisición de los derechos de crédito que un socio tenga a su favor, por medio del descuento de las facturas emitidas por éste como ventas a crédito.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lastRenderedPageBreak/>
        <w:t>Realizar operaciones de cambio de moneda extranjera con sus so</w:t>
      </w:r>
      <w:r>
        <w:rPr>
          <w:rFonts w:ascii="Times New Roman" w:hAnsi="Times New Roman"/>
          <w:sz w:val="24"/>
          <w:szCs w:val="24"/>
        </w:rPr>
        <w:t xml:space="preserve">cios, solamente en ventanilla, </w:t>
      </w:r>
      <w:r w:rsidRPr="00E47854">
        <w:rPr>
          <w:rFonts w:ascii="Times New Roman" w:hAnsi="Times New Roman"/>
          <w:sz w:val="24"/>
          <w:szCs w:val="24"/>
        </w:rPr>
        <w:t>dentro de los límites que fije el INCOOP.</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Recibir valores, documentos y objetos en custodia, así como alquilar cajas de seguridad, a sus socios y contando con los correspondientes seguros.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Emitir, financiar y administrar tarjetas de crédito.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Realizar operaciones por medio de teléfono celular, web o similar.</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Emitir bonos, de conformidad con las condiciones establecidas en la Ley 438/94 y las reglamentaciones vigentes del INCOOP.</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Establecer corresponsalías mediante convenios. Por corresponsalías deberán ser entendidos los acuerdos con terceros, para que éstos puedan brindar servicios auxiliares a la Cooperativa, como recepción de pagos de créditos, depósitos y retiros en cuentas de ahorro a la vista, consulta de saldos y otros servicios, de acuerdo a las normas que establezca el INCOOP.</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Constituirse en fideicomitentes o beneficiarios de fideicomisos.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Realizar operaciones con terceros, en caso de servicios de remesas, transferencias de dinero por cualquier medio, operaciones en cajeros automáticos, operaciones de compraventa de moneda extranjera y demás operaciones de sistemas y medios de pago, al actuar como intermediarias para la realización de tales transacciones.</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Recibir depósitos de ahorro a la vista y a plazos, </w:t>
      </w:r>
      <w:r>
        <w:rPr>
          <w:rFonts w:ascii="Times New Roman" w:hAnsi="Times New Roman"/>
          <w:sz w:val="24"/>
          <w:szCs w:val="24"/>
        </w:rPr>
        <w:t>de sus socios, otras cooperativas o entidades de integración cooperativa u otros organismos facultados por la ley para operar con las cooperativas</w:t>
      </w:r>
      <w:r w:rsidRPr="00E47854">
        <w:rPr>
          <w:rFonts w:ascii="Times New Roman" w:hAnsi="Times New Roman"/>
          <w:sz w:val="24"/>
          <w:szCs w:val="24"/>
        </w:rPr>
        <w:t>, en moneda extranjera.</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522DBA"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Conceder créditos a sus socios, otras cooperativas, entidades de integración cooperativa y otros organismos facultados por la ley para operar con las cooperativas</w:t>
      </w:r>
      <w:r w:rsidRPr="00E47854">
        <w:rPr>
          <w:rFonts w:ascii="Times New Roman" w:hAnsi="Times New Roman"/>
          <w:sz w:val="24"/>
          <w:szCs w:val="24"/>
        </w:rPr>
        <w:t xml:space="preserve"> en sus diferentes modalidades, en moneda extranjera.</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6"/>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Realizar operaciones de cambio en moneda extranjera con sus socios en medios y sistemas diferentes a la ventanilla.</w:t>
      </w:r>
    </w:p>
    <w:p w:rsidR="0029675F" w:rsidRDefault="0029675F" w:rsidP="0029675F">
      <w:pPr>
        <w:pStyle w:val="Prrafodelista"/>
        <w:tabs>
          <w:tab w:val="left" w:pos="567"/>
        </w:tabs>
        <w:spacing w:after="0" w:line="240" w:lineRule="auto"/>
        <w:ind w:left="0"/>
        <w:jc w:val="both"/>
        <w:rPr>
          <w:rFonts w:ascii="Times New Roman" w:hAnsi="Times New Roman"/>
          <w:sz w:val="24"/>
          <w:szCs w:val="24"/>
        </w:rPr>
      </w:pPr>
    </w:p>
    <w:p w:rsidR="0029675F" w:rsidRDefault="0029675F" w:rsidP="0029675F">
      <w:pPr>
        <w:pStyle w:val="Prrafodelista"/>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Pr="004331AA">
        <w:rPr>
          <w:rFonts w:ascii="Times New Roman" w:hAnsi="Times New Roman"/>
          <w:sz w:val="24"/>
          <w:szCs w:val="24"/>
        </w:rPr>
        <w:t>Para habilitar los servicios previstos en los incisos “d”, “h”, “i”, “j”, “k”, “l”, “n”, “p”, “q”, “r” y “s”, la Cooperativa interesada en ofrecerlos a sus asociados deberá previamente presentar el respectivo reglamento al INCOOP. Las operaciones previstas en los incisos “m” y “o”, requerirán la autorización previa, caso por caso, de la Autoridad de Aplicación</w:t>
      </w:r>
      <w:r w:rsidRPr="00FF0722">
        <w:rPr>
          <w:rFonts w:ascii="Times New Roman" w:hAnsi="Times New Roman"/>
          <w:sz w:val="24"/>
          <w:szCs w:val="24"/>
        </w:rPr>
        <w:t>.</w:t>
      </w:r>
    </w:p>
    <w:p w:rsidR="007E0CB8" w:rsidRDefault="007E0CB8" w:rsidP="0029675F">
      <w:pPr>
        <w:tabs>
          <w:tab w:val="left" w:pos="567"/>
        </w:tabs>
        <w:ind w:firstLine="567"/>
        <w:jc w:val="both"/>
      </w:pPr>
    </w:p>
    <w:p w:rsidR="0029675F" w:rsidRDefault="0029675F" w:rsidP="0029675F">
      <w:pPr>
        <w:tabs>
          <w:tab w:val="left" w:pos="567"/>
        </w:tabs>
        <w:ind w:firstLine="567"/>
        <w:jc w:val="both"/>
      </w:pPr>
      <w:r w:rsidRPr="00E47854">
        <w:t xml:space="preserve">Las </w:t>
      </w:r>
      <w:r>
        <w:t xml:space="preserve">cooperativas </w:t>
      </w:r>
      <w:r w:rsidRPr="00E47854">
        <w:t xml:space="preserve"> que realizan operaciones en moneda extranjera, deberán calcular su posición neta en moneda extranjera como la diferencia entre todos los activos denominados en moneda extranjera, menos todos los pasivos denominados en moneda extranjera. Esta posición neta en moneda extranjera será activa, cuando los activos denominados en moneda extranjera sean mayores a los pasivos denominados en moneda extranjera, en tanto que será pasiva cuando los activos denominados en moneda extranjera, sean menores a los pasivos denominados en moneda extranjera. La posición neta en moneda extranjera, sea activa o pasiva, que podrán mantener las Cooperativas</w:t>
      </w:r>
      <w:r w:rsidR="00F47167">
        <w:t xml:space="preserve"> </w:t>
      </w:r>
      <w:r w:rsidRPr="00E34442">
        <w:t>debe ser como mínimo 1.</w:t>
      </w:r>
    </w:p>
    <w:p w:rsidR="0029675F" w:rsidRDefault="0029675F" w:rsidP="0029675F">
      <w:pPr>
        <w:tabs>
          <w:tab w:val="left" w:pos="567"/>
        </w:tabs>
        <w:ind w:firstLine="567"/>
        <w:jc w:val="both"/>
      </w:pPr>
    </w:p>
    <w:p w:rsidR="0029675F" w:rsidRDefault="0029675F" w:rsidP="0029675F">
      <w:pPr>
        <w:tabs>
          <w:tab w:val="left" w:pos="567"/>
        </w:tabs>
        <w:ind w:firstLine="567"/>
        <w:jc w:val="both"/>
      </w:pPr>
      <w:r w:rsidRPr="004331AA">
        <w:t xml:space="preserve">De los excedentes provenientes de la </w:t>
      </w:r>
      <w:r>
        <w:t>D</w:t>
      </w:r>
      <w:r w:rsidRPr="004331AA">
        <w:t xml:space="preserve">iferencia de </w:t>
      </w:r>
      <w:r>
        <w:t>C</w:t>
      </w:r>
      <w:r w:rsidRPr="004331AA">
        <w:t>ambio, la Cooperativa deberá destinar</w:t>
      </w:r>
      <w:r>
        <w:t>,</w:t>
      </w:r>
      <w:r w:rsidRPr="004331AA">
        <w:t xml:space="preserve"> como mínimo un 50%</w:t>
      </w:r>
      <w:r>
        <w:t>,</w:t>
      </w:r>
      <w:r w:rsidRPr="004331AA">
        <w:t xml:space="preserve"> a la constitución de reservas, para afrontar futuras pérdidas por el mismo concepto</w:t>
      </w:r>
      <w:r>
        <w:t>.</w:t>
      </w:r>
    </w:p>
    <w:p w:rsidR="0029675F" w:rsidRPr="00E753B9" w:rsidRDefault="0029675F" w:rsidP="0029675F">
      <w:pPr>
        <w:pStyle w:val="Sinespaciado"/>
        <w:jc w:val="right"/>
        <w:rPr>
          <w:rFonts w:ascii="Times New Roman" w:hAnsi="Times New Roman"/>
          <w:i/>
          <w:strike/>
        </w:rPr>
      </w:pPr>
    </w:p>
    <w:p w:rsidR="0029675F" w:rsidRDefault="0029675F" w:rsidP="0029675F">
      <w:pPr>
        <w:pStyle w:val="Sinespaciado"/>
      </w:pPr>
    </w:p>
    <w:p w:rsidR="0029675F" w:rsidRPr="00E47854" w:rsidRDefault="0029675F" w:rsidP="0029675F">
      <w:pPr>
        <w:pStyle w:val="Prrafodelista"/>
        <w:numPr>
          <w:ilvl w:val="1"/>
          <w:numId w:val="4"/>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PROHIBICIONES GENERALES A LAS COOPERATIVAS SUPERVISADAS.</w:t>
      </w: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E47854" w:rsidRDefault="0029675F" w:rsidP="0029675F">
      <w:pPr>
        <w:pStyle w:val="Prrafodelista"/>
        <w:tabs>
          <w:tab w:val="left" w:pos="567"/>
        </w:tabs>
        <w:spacing w:after="0" w:line="240" w:lineRule="auto"/>
        <w:ind w:left="0" w:firstLine="567"/>
        <w:jc w:val="both"/>
        <w:rPr>
          <w:rFonts w:ascii="Times New Roman" w:hAnsi="Times New Roman"/>
          <w:sz w:val="24"/>
          <w:szCs w:val="24"/>
        </w:rPr>
      </w:pPr>
      <w:r w:rsidRPr="00E47854">
        <w:rPr>
          <w:rFonts w:ascii="Times New Roman" w:hAnsi="Times New Roman"/>
          <w:sz w:val="24"/>
          <w:szCs w:val="24"/>
        </w:rPr>
        <w:t>Las Cooperativas supervisadas sobre la base de este Marco Regulatorio, tienen prohibido:</w:t>
      </w:r>
    </w:p>
    <w:p w:rsidR="0029675F" w:rsidRPr="00E47854" w:rsidRDefault="0029675F" w:rsidP="0029675F">
      <w:pPr>
        <w:tabs>
          <w:tab w:val="left" w:pos="567"/>
        </w:tabs>
        <w:jc w:val="both"/>
      </w:pPr>
    </w:p>
    <w:p w:rsidR="0029675F" w:rsidRPr="00E47854" w:rsidRDefault="0029675F" w:rsidP="0029675F">
      <w:pPr>
        <w:pStyle w:val="Prrafodelista"/>
        <w:numPr>
          <w:ilvl w:val="0"/>
          <w:numId w:val="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Remunerar, gratificar o pagar comisiones en forma alguna, a cualquier dirigente en funciones y/o sus parientes en segundo grado de consanguinidad y primero de afinidad, por lograr la captación de depósitos y recursos o fondos financieros de cualquier tipo</w:t>
      </w:r>
      <w:r>
        <w:rPr>
          <w:rFonts w:ascii="Times New Roman" w:hAnsi="Times New Roman"/>
          <w:sz w:val="24"/>
          <w:szCs w:val="24"/>
        </w:rPr>
        <w:t xml:space="preserve"> para la cooperativa</w:t>
      </w:r>
      <w:r w:rsidRPr="00E47854">
        <w:rPr>
          <w:rFonts w:ascii="Times New Roman" w:hAnsi="Times New Roman"/>
          <w:sz w:val="24"/>
          <w:szCs w:val="24"/>
        </w:rPr>
        <w:t>.</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Conceder </w:t>
      </w:r>
      <w:r>
        <w:rPr>
          <w:rFonts w:ascii="Times New Roman" w:hAnsi="Times New Roman"/>
          <w:sz w:val="24"/>
          <w:szCs w:val="24"/>
        </w:rPr>
        <w:t xml:space="preserve">ventajas o privilegios </w:t>
      </w:r>
      <w:r w:rsidRPr="00E47854">
        <w:rPr>
          <w:rFonts w:ascii="Times New Roman" w:hAnsi="Times New Roman"/>
          <w:sz w:val="24"/>
          <w:szCs w:val="24"/>
        </w:rPr>
        <w:t>a</w:t>
      </w:r>
      <w:r>
        <w:rPr>
          <w:rFonts w:ascii="Times New Roman" w:hAnsi="Times New Roman"/>
          <w:sz w:val="24"/>
          <w:szCs w:val="24"/>
        </w:rPr>
        <w:t xml:space="preserve"> los</w:t>
      </w:r>
      <w:r w:rsidRPr="00E47854">
        <w:rPr>
          <w:rFonts w:ascii="Times New Roman" w:hAnsi="Times New Roman"/>
          <w:sz w:val="24"/>
          <w:szCs w:val="24"/>
        </w:rPr>
        <w:t xml:space="preserve"> iniciadores, socios fundadores</w:t>
      </w:r>
      <w:r>
        <w:rPr>
          <w:rFonts w:ascii="Times New Roman" w:hAnsi="Times New Roman"/>
          <w:sz w:val="24"/>
          <w:szCs w:val="24"/>
        </w:rPr>
        <w:t>,</w:t>
      </w:r>
      <w:r w:rsidRPr="00E47854">
        <w:rPr>
          <w:rFonts w:ascii="Times New Roman" w:hAnsi="Times New Roman"/>
          <w:sz w:val="24"/>
          <w:szCs w:val="24"/>
        </w:rPr>
        <w:t xml:space="preserve"> dirigentes,</w:t>
      </w:r>
      <w:r>
        <w:rPr>
          <w:rFonts w:ascii="Times New Roman" w:hAnsi="Times New Roman"/>
          <w:sz w:val="24"/>
          <w:szCs w:val="24"/>
        </w:rPr>
        <w:t xml:space="preserve"> gerentes y empleados en general,</w:t>
      </w:r>
      <w:r w:rsidRPr="00E47854">
        <w:rPr>
          <w:rFonts w:ascii="Times New Roman" w:hAnsi="Times New Roman"/>
          <w:sz w:val="24"/>
          <w:szCs w:val="24"/>
        </w:rPr>
        <w:t xml:space="preserve"> basados en dicho carácter y contraviniendo el artículo 23° del Decreto N° 14.052/96, en materia de tasas de interés, créditos, ahorros y demás</w:t>
      </w:r>
      <w:r>
        <w:rPr>
          <w:rFonts w:ascii="Times New Roman" w:hAnsi="Times New Roman"/>
          <w:sz w:val="24"/>
          <w:szCs w:val="24"/>
        </w:rPr>
        <w:t xml:space="preserve"> servicios que presta la cooperativa</w:t>
      </w:r>
      <w:r w:rsidRPr="00E47854">
        <w:rPr>
          <w:rFonts w:ascii="Times New Roman" w:hAnsi="Times New Roman"/>
          <w:sz w:val="24"/>
          <w:szCs w:val="24"/>
        </w:rPr>
        <w:t>.</w:t>
      </w:r>
    </w:p>
    <w:p w:rsidR="0029675F" w:rsidRPr="001B6245" w:rsidRDefault="0029675F" w:rsidP="001B6245"/>
    <w:p w:rsidR="0029675F" w:rsidRPr="00E47854" w:rsidRDefault="0029675F" w:rsidP="0029675F">
      <w:pPr>
        <w:pStyle w:val="Prrafodelista"/>
        <w:numPr>
          <w:ilvl w:val="0"/>
          <w:numId w:val="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Otorgar cualquier financiamiento, en cualquier forma o tiempo, sin la debida suscripción del título ejecutivo que respalde la obligación.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Adquirir, vender o </w:t>
      </w:r>
      <w:r>
        <w:rPr>
          <w:rFonts w:ascii="Times New Roman" w:hAnsi="Times New Roman"/>
          <w:sz w:val="24"/>
          <w:szCs w:val="24"/>
        </w:rPr>
        <w:t>alquilar de/a sus directivos y empleados</w:t>
      </w:r>
      <w:r w:rsidRPr="00E47854">
        <w:rPr>
          <w:rFonts w:ascii="Times New Roman" w:hAnsi="Times New Roman"/>
          <w:sz w:val="24"/>
          <w:szCs w:val="24"/>
        </w:rPr>
        <w:t>, inmuebles o locales, en condiciones más favorables que las del mercado.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Desarrollar actividades para las cuales no se encuentran legalmente autorizadas.</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4"/>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PROHIBICIONES A LOS ADMINISTRADORES.</w:t>
      </w: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E47854" w:rsidRDefault="0029675F" w:rsidP="0029675F">
      <w:pPr>
        <w:pStyle w:val="Prrafodelista"/>
        <w:tabs>
          <w:tab w:val="left" w:pos="567"/>
        </w:tabs>
        <w:spacing w:after="0" w:line="240" w:lineRule="auto"/>
        <w:ind w:left="0" w:firstLine="567"/>
        <w:jc w:val="both"/>
        <w:rPr>
          <w:rFonts w:ascii="Times New Roman" w:hAnsi="Times New Roman"/>
          <w:sz w:val="24"/>
          <w:szCs w:val="24"/>
        </w:rPr>
      </w:pPr>
      <w:r w:rsidRPr="00E47854">
        <w:rPr>
          <w:rFonts w:ascii="Times New Roman" w:hAnsi="Times New Roman"/>
          <w:sz w:val="24"/>
          <w:szCs w:val="24"/>
        </w:rPr>
        <w:t>Sin pe</w:t>
      </w:r>
      <w:r>
        <w:rPr>
          <w:rFonts w:ascii="Times New Roman" w:hAnsi="Times New Roman"/>
          <w:sz w:val="24"/>
          <w:szCs w:val="24"/>
        </w:rPr>
        <w:t>rjuicio de lo consagrado en el e</w:t>
      </w:r>
      <w:r w:rsidRPr="00E47854">
        <w:rPr>
          <w:rFonts w:ascii="Times New Roman" w:hAnsi="Times New Roman"/>
          <w:sz w:val="24"/>
          <w:szCs w:val="24"/>
        </w:rPr>
        <w:t xml:space="preserve">statuto </w:t>
      </w:r>
      <w:r>
        <w:rPr>
          <w:rFonts w:ascii="Times New Roman" w:hAnsi="Times New Roman"/>
          <w:sz w:val="24"/>
          <w:szCs w:val="24"/>
        </w:rPr>
        <w:t>s</w:t>
      </w:r>
      <w:r w:rsidRPr="00E47854">
        <w:rPr>
          <w:rFonts w:ascii="Times New Roman" w:hAnsi="Times New Roman"/>
          <w:sz w:val="24"/>
          <w:szCs w:val="24"/>
        </w:rPr>
        <w:t xml:space="preserve">ocial de cada </w:t>
      </w:r>
      <w:r>
        <w:rPr>
          <w:rFonts w:ascii="Times New Roman" w:hAnsi="Times New Roman"/>
          <w:sz w:val="24"/>
          <w:szCs w:val="24"/>
        </w:rPr>
        <w:t>cooperativa</w:t>
      </w:r>
      <w:r w:rsidRPr="00E47854">
        <w:rPr>
          <w:rFonts w:ascii="Times New Roman" w:hAnsi="Times New Roman"/>
          <w:sz w:val="24"/>
          <w:szCs w:val="24"/>
        </w:rPr>
        <w:t>, los administradores tienen prohibido:</w:t>
      </w:r>
    </w:p>
    <w:p w:rsidR="0029675F" w:rsidRPr="00E47854" w:rsidRDefault="0029675F" w:rsidP="0029675F">
      <w:pPr>
        <w:tabs>
          <w:tab w:val="left" w:pos="567"/>
        </w:tabs>
        <w:jc w:val="both"/>
      </w:pPr>
    </w:p>
    <w:p w:rsidR="0029675F" w:rsidRPr="00E47854" w:rsidRDefault="0029675F" w:rsidP="0029675F">
      <w:pPr>
        <w:pStyle w:val="Prrafodelista"/>
        <w:numPr>
          <w:ilvl w:val="0"/>
          <w:numId w:val="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Competir con su Cooperativa, realizando la misma actividad económica principal</w:t>
      </w:r>
      <w:r>
        <w:rPr>
          <w:rFonts w:ascii="Times New Roman" w:hAnsi="Times New Roman"/>
          <w:sz w:val="24"/>
          <w:szCs w:val="24"/>
        </w:rPr>
        <w:t xml:space="preserve"> que ésta</w:t>
      </w:r>
      <w:r w:rsidRPr="00E47854">
        <w:rPr>
          <w:rFonts w:ascii="Times New Roman" w:hAnsi="Times New Roman"/>
          <w:sz w:val="24"/>
          <w:szCs w:val="24"/>
        </w:rPr>
        <w:t>, por sí o por intermedio de terceros. Tampoco podrán formar parte de la dirección de empresas competidoras de su Cooperativa.</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Realizar operaciones que generen conflictos de intereses. Esta prohibición se extiende a los directivos, gerentes y representantes legales, así como a todo empleado con acceso a información privilegiada de la Cooperativa.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Concentrar el riesgo de los activos, por encima de los límites establecidos por este Marco Regulatorio.</w:t>
      </w:r>
    </w:p>
    <w:p w:rsidR="0029675F" w:rsidRPr="00E47854" w:rsidRDefault="0029675F" w:rsidP="0029675F">
      <w:pPr>
        <w:pStyle w:val="Prrafodelista"/>
        <w:spacing w:after="0" w:line="240" w:lineRule="auto"/>
        <w:rPr>
          <w:rFonts w:ascii="Times New Roman" w:hAnsi="Times New Roman"/>
          <w:sz w:val="24"/>
          <w:szCs w:val="24"/>
        </w:rPr>
      </w:pPr>
    </w:p>
    <w:p w:rsidR="0029675F" w:rsidRPr="006E4941" w:rsidRDefault="0029675F" w:rsidP="0029675F">
      <w:pPr>
        <w:pStyle w:val="Prrafodelista"/>
        <w:numPr>
          <w:ilvl w:val="0"/>
          <w:numId w:val="8"/>
        </w:numPr>
        <w:tabs>
          <w:tab w:val="left" w:pos="567"/>
        </w:tabs>
        <w:spacing w:after="0" w:line="240" w:lineRule="auto"/>
        <w:ind w:left="567" w:hanging="567"/>
        <w:jc w:val="both"/>
        <w:rPr>
          <w:rFonts w:ascii="Times New Roman" w:hAnsi="Times New Roman"/>
          <w:sz w:val="24"/>
          <w:szCs w:val="24"/>
        </w:rPr>
      </w:pPr>
      <w:r w:rsidRPr="006502D0">
        <w:rPr>
          <w:rFonts w:ascii="Times New Roman" w:hAnsi="Times New Roman"/>
          <w:sz w:val="24"/>
          <w:szCs w:val="24"/>
        </w:rPr>
        <w:t xml:space="preserve">Ejecutar emprendimientos comerciales, industriales, de servicios o de cualquier otra naturaleza, sin la realización previa del estudio de factibilidad correspondiente. En los casos en que la inversión corresponda a un emprendimiento ajeno al giro tradicional de las actividades de la Entidad, y que supere al 10% del capital integrado, requerirá además la autorización previa del INCOOP, que se expedirá dentro del perentorio plazo de </w:t>
      </w:r>
      <w:r>
        <w:rPr>
          <w:rFonts w:ascii="Times New Roman" w:hAnsi="Times New Roman"/>
          <w:sz w:val="24"/>
          <w:szCs w:val="24"/>
        </w:rPr>
        <w:t>30 (</w:t>
      </w:r>
      <w:r w:rsidRPr="006502D0">
        <w:rPr>
          <w:rFonts w:ascii="Times New Roman" w:hAnsi="Times New Roman"/>
          <w:sz w:val="24"/>
          <w:szCs w:val="24"/>
        </w:rPr>
        <w:t>treinta</w:t>
      </w:r>
      <w:r>
        <w:rPr>
          <w:rFonts w:ascii="Times New Roman" w:hAnsi="Times New Roman"/>
          <w:sz w:val="24"/>
          <w:szCs w:val="24"/>
        </w:rPr>
        <w:t>)</w:t>
      </w:r>
      <w:r w:rsidRPr="006502D0">
        <w:rPr>
          <w:rFonts w:ascii="Times New Roman" w:hAnsi="Times New Roman"/>
          <w:sz w:val="24"/>
          <w:szCs w:val="24"/>
        </w:rPr>
        <w:t xml:space="preserve"> días hábiles</w:t>
      </w:r>
      <w:r>
        <w:rPr>
          <w:rFonts w:ascii="Times New Roman" w:hAnsi="Times New Roman"/>
          <w:sz w:val="24"/>
          <w:szCs w:val="24"/>
        </w:rPr>
        <w:t xml:space="preserve">, </w:t>
      </w:r>
      <w:r w:rsidRPr="006502D0">
        <w:rPr>
          <w:rFonts w:ascii="Times New Roman" w:hAnsi="Times New Roman"/>
          <w:sz w:val="24"/>
          <w:szCs w:val="24"/>
        </w:rPr>
        <w:t>a partir de presentada la solicitud</w:t>
      </w:r>
      <w:r>
        <w:rPr>
          <w:rFonts w:ascii="Times New Roman" w:hAnsi="Times New Roman"/>
          <w:sz w:val="24"/>
          <w:szCs w:val="24"/>
        </w:rPr>
        <w:t xml:space="preserve"> y cumplido los requisitos</w:t>
      </w:r>
      <w:r w:rsidRPr="006502D0">
        <w:rPr>
          <w:rFonts w:ascii="Times New Roman" w:hAnsi="Times New Roman"/>
          <w:sz w:val="24"/>
          <w:szCs w:val="24"/>
        </w:rPr>
        <w:t xml:space="preserve">, cuyo vencimiento sin respuesta expresa de la Autoridad de Aplicación, tendrá automáticamente el valor de la autorización </w:t>
      </w:r>
      <w:r>
        <w:rPr>
          <w:rFonts w:ascii="Times New Roman" w:hAnsi="Times New Roman"/>
          <w:sz w:val="24"/>
          <w:szCs w:val="24"/>
        </w:rPr>
        <w:t>tácita</w:t>
      </w:r>
      <w:r w:rsidRPr="006E4941">
        <w:rPr>
          <w:rFonts w:ascii="Times New Roman" w:hAnsi="Times New Roman"/>
          <w:sz w:val="24"/>
          <w:szCs w:val="24"/>
        </w:rPr>
        <w:t>.</w:t>
      </w:r>
    </w:p>
    <w:p w:rsidR="0029675F" w:rsidRPr="006E4941" w:rsidRDefault="0029675F" w:rsidP="0029675F">
      <w:pPr>
        <w:pStyle w:val="Prrafodelista"/>
        <w:tabs>
          <w:tab w:val="left" w:pos="567"/>
        </w:tabs>
        <w:spacing w:after="0" w:line="240" w:lineRule="auto"/>
        <w:ind w:left="567"/>
        <w:jc w:val="right"/>
        <w:rPr>
          <w:rFonts w:ascii="Times New Roman" w:hAnsi="Times New Roman"/>
          <w:sz w:val="24"/>
          <w:szCs w:val="24"/>
          <w:lang w:val="es-ES"/>
        </w:rPr>
      </w:pPr>
    </w:p>
    <w:p w:rsidR="0029675F" w:rsidRPr="00E47854" w:rsidRDefault="0029675F" w:rsidP="0029675F">
      <w:pPr>
        <w:pStyle w:val="Prrafodelista"/>
        <w:numPr>
          <w:ilvl w:val="0"/>
          <w:numId w:val="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Invertir en instrumentos negociables o títulos valores, por montos o porcentajes no autorizados por este Marco Regulatorio.</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Facilitar, promover o ejecutar cualquier práctica que tenga como propósito o efecto, el ocultamiento o la distorsión de la información contable y financiera de su entidad.</w:t>
      </w:r>
    </w:p>
    <w:p w:rsidR="0029675F" w:rsidRPr="00E47854" w:rsidRDefault="0029675F" w:rsidP="0029675F">
      <w:pPr>
        <w:pStyle w:val="Prrafodelista"/>
        <w:spacing w:after="0" w:line="240" w:lineRule="auto"/>
        <w:rPr>
          <w:rFonts w:ascii="Times New Roman" w:hAnsi="Times New Roman"/>
          <w:sz w:val="24"/>
          <w:szCs w:val="24"/>
        </w:rPr>
      </w:pPr>
    </w:p>
    <w:p w:rsidR="0029675F" w:rsidRPr="008F0B0A" w:rsidRDefault="0029675F" w:rsidP="0029675F">
      <w:pPr>
        <w:pStyle w:val="Prrafodelista"/>
        <w:numPr>
          <w:ilvl w:val="0"/>
          <w:numId w:val="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No llevar la contabilidad de la Cooperativa según las normas aplicables, o llevarla de tal forma que impida conocer oportuna y adecuadamente su situación patrimonial, económic</w:t>
      </w:r>
      <w:r>
        <w:rPr>
          <w:rFonts w:ascii="Times New Roman" w:hAnsi="Times New Roman"/>
          <w:sz w:val="24"/>
          <w:szCs w:val="24"/>
        </w:rPr>
        <w:t xml:space="preserve">a, </w:t>
      </w:r>
      <w:r w:rsidRPr="00E47854">
        <w:rPr>
          <w:rFonts w:ascii="Times New Roman" w:hAnsi="Times New Roman"/>
          <w:sz w:val="24"/>
          <w:szCs w:val="24"/>
        </w:rPr>
        <w:t>financiera y de las operaciones que realiza; o presentar al INCOOP, la Asamblea o los socios, informaciones falsas, engañosas o inexactas.</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8"/>
        </w:numPr>
        <w:tabs>
          <w:tab w:val="left" w:pos="567"/>
        </w:tabs>
        <w:spacing w:after="0" w:line="240" w:lineRule="auto"/>
        <w:ind w:left="567" w:hanging="567"/>
        <w:jc w:val="both"/>
        <w:rPr>
          <w:rFonts w:ascii="Times New Roman" w:hAnsi="Times New Roman"/>
          <w:sz w:val="24"/>
          <w:szCs w:val="24"/>
        </w:rPr>
      </w:pPr>
      <w:r w:rsidRPr="00EA7927">
        <w:rPr>
          <w:rFonts w:ascii="Times New Roman" w:hAnsi="Times New Roman"/>
          <w:sz w:val="24"/>
          <w:szCs w:val="24"/>
        </w:rPr>
        <w:t>Pagar renta anticipada de inmuebles, por importes superiores al 60% de su valor de tasación, o en condiciones menos ventajosas q</w:t>
      </w:r>
      <w:r>
        <w:rPr>
          <w:rFonts w:ascii="Times New Roman" w:hAnsi="Times New Roman"/>
          <w:sz w:val="24"/>
          <w:szCs w:val="24"/>
        </w:rPr>
        <w:t>ue las ofrecidas por el mercado</w:t>
      </w:r>
      <w:r w:rsidRPr="00DD1E4C">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0A7F98" w:rsidRPr="000A7F98" w:rsidRDefault="0029675F" w:rsidP="000A7F98">
      <w:pPr>
        <w:pStyle w:val="Prrafodelista"/>
        <w:numPr>
          <w:ilvl w:val="0"/>
          <w:numId w:val="8"/>
        </w:numPr>
        <w:tabs>
          <w:tab w:val="left" w:pos="567"/>
        </w:tabs>
        <w:spacing w:after="0" w:line="240" w:lineRule="auto"/>
        <w:ind w:left="567" w:hanging="567"/>
        <w:jc w:val="both"/>
        <w:rPr>
          <w:rFonts w:ascii="Times New Roman" w:hAnsi="Times New Roman"/>
          <w:sz w:val="24"/>
          <w:szCs w:val="24"/>
          <w:lang w:val="es-ES"/>
        </w:rPr>
      </w:pPr>
      <w:r>
        <w:rPr>
          <w:rFonts w:ascii="Times New Roman" w:hAnsi="Times New Roman"/>
          <w:sz w:val="24"/>
          <w:szCs w:val="24"/>
        </w:rPr>
        <w:t>Utilizar indebidamente o divulgar información sujeta a reserva.</w:t>
      </w:r>
      <w:r w:rsidR="000A7F98" w:rsidRPr="000A7F98">
        <w:rPr>
          <w:rFonts w:ascii="Times New Roman" w:hAnsi="Times New Roman"/>
          <w:sz w:val="24"/>
          <w:szCs w:val="24"/>
          <w:lang w:val="es-ES"/>
        </w:rPr>
        <w:t>Entendiéndose por tal la información sujeta a reserva a ciertos hechos o antecedentes que se refieran a negociaciones aún pendientes de conclusión que al ser divulgados en forma anticipada, pued</w:t>
      </w:r>
      <w:r w:rsidR="000A7F98">
        <w:rPr>
          <w:rFonts w:ascii="Times New Roman" w:hAnsi="Times New Roman"/>
          <w:sz w:val="24"/>
          <w:szCs w:val="24"/>
          <w:lang w:val="es-ES"/>
        </w:rPr>
        <w:t>a</w:t>
      </w:r>
      <w:r w:rsidR="000A7F98" w:rsidRPr="000A7F98">
        <w:rPr>
          <w:rFonts w:ascii="Times New Roman" w:hAnsi="Times New Roman"/>
          <w:sz w:val="24"/>
          <w:szCs w:val="24"/>
          <w:lang w:val="es-ES"/>
        </w:rPr>
        <w:t>n acarr</w:t>
      </w:r>
      <w:r w:rsidR="000A7F98">
        <w:rPr>
          <w:rFonts w:ascii="Times New Roman" w:hAnsi="Times New Roman"/>
          <w:sz w:val="24"/>
          <w:szCs w:val="24"/>
          <w:lang w:val="es-ES"/>
        </w:rPr>
        <w:t xml:space="preserve">ear perjuicio a la Cooperativa. </w:t>
      </w:r>
      <w:r w:rsidR="000A7F98" w:rsidRPr="000A7F98">
        <w:rPr>
          <w:rFonts w:ascii="Times New Roman" w:hAnsi="Times New Roman"/>
          <w:sz w:val="24"/>
          <w:szCs w:val="24"/>
          <w:lang w:val="es-ES"/>
        </w:rPr>
        <w:t>El Consejo de Administración dejará constancia</w:t>
      </w:r>
      <w:r w:rsidR="00F47167">
        <w:rPr>
          <w:rFonts w:ascii="Times New Roman" w:hAnsi="Times New Roman"/>
          <w:sz w:val="24"/>
          <w:szCs w:val="24"/>
          <w:lang w:val="es-ES"/>
        </w:rPr>
        <w:t xml:space="preserve"> </w:t>
      </w:r>
      <w:r w:rsidR="000A7F98" w:rsidRPr="000A7F98">
        <w:rPr>
          <w:rFonts w:ascii="Times New Roman" w:hAnsi="Times New Roman"/>
          <w:sz w:val="24"/>
          <w:szCs w:val="24"/>
          <w:lang w:val="es-ES"/>
        </w:rPr>
        <w:t>en Acta claramente cuáles son las informaciones que tendrán este tratamiento y las condiciones de las mismas.  Las decisiones y acuerdos deberán ser comunicados al INCOOP al día siguiente hábil a su adopción.  Asimismo, el Consejo de Administración informará en forma continua acerca de los avances realizad</w:t>
      </w:r>
      <w:r w:rsidR="000A7F98">
        <w:rPr>
          <w:rFonts w:ascii="Times New Roman" w:hAnsi="Times New Roman"/>
          <w:sz w:val="24"/>
          <w:szCs w:val="24"/>
          <w:lang w:val="es-ES"/>
        </w:rPr>
        <w:t>o</w:t>
      </w:r>
      <w:r w:rsidR="000A7F98" w:rsidRPr="000A7F98">
        <w:rPr>
          <w:rFonts w:ascii="Times New Roman" w:hAnsi="Times New Roman"/>
          <w:sz w:val="24"/>
          <w:szCs w:val="24"/>
          <w:lang w:val="es-ES"/>
        </w:rPr>
        <w:t>s en la negociación, a fin de que el INCOOP establezca el tiempo máximo de la reserva en la información.</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Incumplir las obligaciones o retardar el cumplimiento de las instrucciones, los requerimientos o las órdenes que señale el INCOOP, sobre las materias que son de su competencia legal.</w:t>
      </w:r>
    </w:p>
    <w:p w:rsidR="00025637" w:rsidRDefault="00025637" w:rsidP="0029675F">
      <w:pPr>
        <w:pStyle w:val="Default"/>
        <w:ind w:firstLine="567"/>
        <w:jc w:val="both"/>
        <w:rPr>
          <w:rFonts w:ascii="Times New Roman" w:hAnsi="Times New Roman" w:cs="Times New Roman"/>
        </w:rPr>
      </w:pPr>
    </w:p>
    <w:p w:rsidR="0029675F" w:rsidRPr="008F0B0A" w:rsidRDefault="0029675F" w:rsidP="0029675F">
      <w:pPr>
        <w:pStyle w:val="Default"/>
        <w:ind w:firstLine="567"/>
        <w:jc w:val="both"/>
        <w:rPr>
          <w:rFonts w:ascii="Times New Roman" w:hAnsi="Times New Roman" w:cs="Times New Roman"/>
        </w:rPr>
      </w:pPr>
      <w:r w:rsidRPr="008F0B0A">
        <w:rPr>
          <w:rFonts w:ascii="Times New Roman" w:hAnsi="Times New Roman" w:cs="Times New Roman"/>
        </w:rPr>
        <w:t xml:space="preserve">El INCOOP, </w:t>
      </w:r>
      <w:r>
        <w:rPr>
          <w:rFonts w:ascii="Times New Roman" w:hAnsi="Times New Roman" w:cs="Times New Roman"/>
        </w:rPr>
        <w:t>de</w:t>
      </w:r>
      <w:r w:rsidRPr="008F0B0A">
        <w:rPr>
          <w:rFonts w:ascii="Times New Roman" w:hAnsi="Times New Roman" w:cs="Times New Roman"/>
        </w:rPr>
        <w:t xml:space="preserve"> conformidad </w:t>
      </w:r>
      <w:r>
        <w:rPr>
          <w:rFonts w:ascii="Times New Roman" w:hAnsi="Times New Roman" w:cs="Times New Roman"/>
        </w:rPr>
        <w:t>a</w:t>
      </w:r>
      <w:r w:rsidRPr="008F0B0A">
        <w:rPr>
          <w:rFonts w:ascii="Times New Roman" w:hAnsi="Times New Roman" w:cs="Times New Roman"/>
        </w:rPr>
        <w:t xml:space="preserve"> sus atribuciones legales, impondrá las sanciones que correspondan cuando se realicen operaciones prohibidas y podrá establecer mecanismos a través de los cuales se subsane la situación.</w:t>
      </w:r>
    </w:p>
    <w:p w:rsidR="0029675F" w:rsidRDefault="0029675F" w:rsidP="0029675F">
      <w:pPr>
        <w:tabs>
          <w:tab w:val="left" w:pos="567"/>
        </w:tabs>
        <w:jc w:val="both"/>
      </w:pPr>
    </w:p>
    <w:p w:rsidR="0029675F" w:rsidRPr="008F0B0A" w:rsidRDefault="0029675F" w:rsidP="0029675F">
      <w:pPr>
        <w:tabs>
          <w:tab w:val="left" w:pos="567"/>
        </w:tabs>
        <w:jc w:val="both"/>
      </w:pPr>
    </w:p>
    <w:p w:rsidR="0029675F" w:rsidRPr="008F0B0A" w:rsidRDefault="0029675F" w:rsidP="0029675F">
      <w:pPr>
        <w:pStyle w:val="Prrafodelista"/>
        <w:numPr>
          <w:ilvl w:val="1"/>
          <w:numId w:val="4"/>
        </w:numPr>
        <w:tabs>
          <w:tab w:val="left" w:pos="567"/>
        </w:tabs>
        <w:spacing w:after="0" w:line="240" w:lineRule="auto"/>
        <w:ind w:left="567" w:hanging="567"/>
        <w:jc w:val="both"/>
        <w:rPr>
          <w:rFonts w:ascii="Times New Roman" w:hAnsi="Times New Roman"/>
          <w:b/>
          <w:sz w:val="24"/>
          <w:szCs w:val="24"/>
        </w:rPr>
      </w:pPr>
      <w:r w:rsidRPr="008F0B0A">
        <w:rPr>
          <w:rFonts w:ascii="Times New Roman" w:hAnsi="Times New Roman"/>
          <w:b/>
          <w:sz w:val="24"/>
          <w:szCs w:val="24"/>
        </w:rPr>
        <w:t>SECRETO DE INFORMACIÓN.</w:t>
      </w:r>
    </w:p>
    <w:p w:rsidR="0029675F" w:rsidRPr="008F0B0A" w:rsidRDefault="0029675F" w:rsidP="0029675F">
      <w:pPr>
        <w:tabs>
          <w:tab w:val="left" w:pos="567"/>
        </w:tabs>
        <w:jc w:val="both"/>
        <w:rPr>
          <w:b/>
        </w:rPr>
      </w:pPr>
    </w:p>
    <w:p w:rsidR="0029675F" w:rsidRPr="008F0B0A" w:rsidRDefault="0029675F" w:rsidP="0029675F">
      <w:pPr>
        <w:tabs>
          <w:tab w:val="left" w:pos="567"/>
        </w:tabs>
        <w:ind w:firstLine="567"/>
        <w:jc w:val="both"/>
      </w:pPr>
      <w:r w:rsidRPr="008F0B0A">
        <w:t>Las Cooperativas, sus diri</w:t>
      </w:r>
      <w:r>
        <w:t>gentes, representantes legales</w:t>
      </w:r>
      <w:r w:rsidRPr="008F0B0A">
        <w:t xml:space="preserve">, asesores y empleados no podrán </w:t>
      </w:r>
      <w:r>
        <w:t>proporcionar</w:t>
      </w:r>
      <w:r w:rsidRPr="008F0B0A">
        <w:t xml:space="preserve"> informaci</w:t>
      </w:r>
      <w:r>
        <w:t>ón</w:t>
      </w:r>
      <w:r w:rsidRPr="008F0B0A">
        <w:t xml:space="preserve"> relativa a operaciones de ahorro y/o crédito y de sus titulares o involucrados, salvo en los siguientes casos:</w:t>
      </w:r>
    </w:p>
    <w:p w:rsidR="0029675F" w:rsidRPr="008F0B0A" w:rsidRDefault="0029675F" w:rsidP="0029675F">
      <w:pPr>
        <w:tabs>
          <w:tab w:val="left" w:pos="567"/>
        </w:tabs>
        <w:jc w:val="both"/>
      </w:pPr>
    </w:p>
    <w:p w:rsidR="0029675F" w:rsidRPr="008F0B0A" w:rsidRDefault="0029675F" w:rsidP="0029675F">
      <w:pPr>
        <w:pStyle w:val="Prrafodelista"/>
        <w:numPr>
          <w:ilvl w:val="0"/>
          <w:numId w:val="9"/>
        </w:numPr>
        <w:tabs>
          <w:tab w:val="left" w:pos="567"/>
        </w:tabs>
        <w:spacing w:after="0" w:line="240" w:lineRule="auto"/>
        <w:ind w:left="567" w:hanging="567"/>
        <w:jc w:val="both"/>
        <w:rPr>
          <w:rFonts w:ascii="Times New Roman" w:hAnsi="Times New Roman"/>
          <w:sz w:val="24"/>
          <w:szCs w:val="24"/>
        </w:rPr>
      </w:pPr>
      <w:r w:rsidRPr="008F0B0A">
        <w:rPr>
          <w:rFonts w:ascii="Times New Roman" w:hAnsi="Times New Roman"/>
          <w:sz w:val="24"/>
          <w:szCs w:val="24"/>
        </w:rPr>
        <w:t>Al (a los) titular(es) y/o quien(es) lo(s) representa(n) legalmente.</w:t>
      </w:r>
    </w:p>
    <w:p w:rsidR="0029675F" w:rsidRPr="008F0B0A"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A la Central de Riesgos del INCOOP, o a la entidad autorizada para el efecto</w:t>
      </w:r>
      <w:r>
        <w:rPr>
          <w:rFonts w:ascii="Times New Roman" w:hAnsi="Times New Roman"/>
          <w:sz w:val="24"/>
          <w:szCs w:val="24"/>
        </w:rPr>
        <w:t>, respecto a las operaciones de crédito</w:t>
      </w:r>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A los Auditores</w:t>
      </w:r>
      <w:r w:rsidR="00E753B9">
        <w:rPr>
          <w:rFonts w:ascii="Times New Roman" w:hAnsi="Times New Roman"/>
          <w:sz w:val="24"/>
          <w:szCs w:val="24"/>
        </w:rPr>
        <w:t xml:space="preserve"> Internos o</w:t>
      </w:r>
      <w:r w:rsidRPr="00E47854">
        <w:rPr>
          <w:rFonts w:ascii="Times New Roman" w:hAnsi="Times New Roman"/>
          <w:sz w:val="24"/>
          <w:szCs w:val="24"/>
        </w:rPr>
        <w:t xml:space="preserve"> Externos </w:t>
      </w:r>
      <w:r w:rsidR="00E753B9">
        <w:rPr>
          <w:rFonts w:ascii="Times New Roman" w:hAnsi="Times New Roman"/>
          <w:sz w:val="24"/>
          <w:szCs w:val="24"/>
        </w:rPr>
        <w:t>de</w:t>
      </w:r>
      <w:r w:rsidRPr="00E47854">
        <w:rPr>
          <w:rFonts w:ascii="Times New Roman" w:hAnsi="Times New Roman"/>
          <w:sz w:val="24"/>
          <w:szCs w:val="24"/>
        </w:rPr>
        <w:t xml:space="preserve"> la Cooperativa, quienes quedarán igualmente sometidos al secreto de la información.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En términos globales</w:t>
      </w:r>
      <w:r>
        <w:rPr>
          <w:rFonts w:ascii="Times New Roman" w:hAnsi="Times New Roman"/>
          <w:sz w:val="24"/>
          <w:szCs w:val="24"/>
        </w:rPr>
        <w:t xml:space="preserve">, </w:t>
      </w:r>
      <w:r w:rsidRPr="00E47854">
        <w:rPr>
          <w:rFonts w:ascii="Times New Roman" w:hAnsi="Times New Roman"/>
          <w:sz w:val="24"/>
          <w:szCs w:val="24"/>
        </w:rPr>
        <w:t>no personalizados, para fines estadísticos, de estudios o de información académica.</w:t>
      </w:r>
    </w:p>
    <w:p w:rsidR="0029675F" w:rsidRPr="00E47854" w:rsidRDefault="0029675F" w:rsidP="0029675F"/>
    <w:p w:rsidR="0029675F" w:rsidRPr="00E47854" w:rsidRDefault="0029675F" w:rsidP="0029675F">
      <w:pPr>
        <w:pStyle w:val="Prrafodelista"/>
        <w:numPr>
          <w:ilvl w:val="0"/>
          <w:numId w:val="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Al INCOOP, la SEPRELAD y/o la Autoridad Jurisdiccional que lo requiera expresamente y conforme a su competencia legal, directamente o a través del INCOOP.</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tabs>
          <w:tab w:val="left" w:pos="567"/>
        </w:tabs>
        <w:ind w:firstLine="567"/>
        <w:jc w:val="both"/>
      </w:pPr>
      <w:r w:rsidRPr="00E47854">
        <w:t>En todos los casos se deberá velar por el cumplimiento del secreto de la información, así como a su utilización exclusiva para los fines para los que fue requerida legalmente.</w:t>
      </w:r>
    </w:p>
    <w:p w:rsidR="0029675F" w:rsidRDefault="0029675F" w:rsidP="0029675F">
      <w:pPr>
        <w:tabs>
          <w:tab w:val="left" w:pos="567"/>
        </w:tabs>
        <w:jc w:val="both"/>
      </w:pPr>
    </w:p>
    <w:p w:rsidR="0029675F" w:rsidRPr="00E47854" w:rsidRDefault="0029675F" w:rsidP="0029675F">
      <w:pPr>
        <w:tabs>
          <w:tab w:val="left" w:pos="567"/>
        </w:tabs>
        <w:jc w:val="both"/>
      </w:pPr>
    </w:p>
    <w:p w:rsidR="0029675F" w:rsidRPr="001E3505" w:rsidRDefault="0029675F" w:rsidP="0029675F">
      <w:pPr>
        <w:pStyle w:val="Prrafodelista"/>
        <w:numPr>
          <w:ilvl w:val="1"/>
          <w:numId w:val="4"/>
        </w:numPr>
        <w:tabs>
          <w:tab w:val="left" w:pos="567"/>
        </w:tabs>
        <w:spacing w:after="0" w:line="240" w:lineRule="auto"/>
        <w:ind w:left="567" w:hanging="567"/>
        <w:jc w:val="both"/>
        <w:rPr>
          <w:rFonts w:ascii="Times New Roman" w:hAnsi="Times New Roman"/>
          <w:b/>
          <w:sz w:val="24"/>
          <w:szCs w:val="24"/>
        </w:rPr>
      </w:pPr>
      <w:r w:rsidRPr="001E3505">
        <w:rPr>
          <w:rFonts w:ascii="Times New Roman" w:hAnsi="Times New Roman"/>
          <w:b/>
          <w:sz w:val="24"/>
          <w:szCs w:val="24"/>
        </w:rPr>
        <w:t>COMUNICACIÓN Y PUBLICIDAD.</w:t>
      </w:r>
    </w:p>
    <w:p w:rsidR="0029675F" w:rsidRDefault="0029675F" w:rsidP="0029675F">
      <w:pPr>
        <w:pStyle w:val="Default"/>
        <w:ind w:firstLine="567"/>
        <w:jc w:val="both"/>
        <w:rPr>
          <w:rFonts w:ascii="Times New Roman" w:hAnsi="Times New Roman" w:cs="Times New Roman"/>
          <w:b/>
          <w:color w:val="auto"/>
          <w:lang w:val="es-PY"/>
        </w:rPr>
      </w:pPr>
    </w:p>
    <w:p w:rsidR="0029675F" w:rsidRDefault="0029675F" w:rsidP="0029675F">
      <w:pPr>
        <w:pStyle w:val="Default"/>
        <w:ind w:firstLine="567"/>
        <w:jc w:val="both"/>
        <w:rPr>
          <w:rFonts w:ascii="Times New Roman" w:hAnsi="Times New Roman" w:cs="Times New Roman"/>
        </w:rPr>
      </w:pPr>
      <w:r w:rsidRPr="00EA7927">
        <w:rPr>
          <w:rFonts w:ascii="Times New Roman" w:hAnsi="Times New Roman"/>
        </w:rPr>
        <w:t>Las cooperativas sujetas a este Marco Regulatorio, deben cumplir las siguientes pautas generales, en sus comunicaciones oficiales y formales</w:t>
      </w:r>
      <w:r w:rsidRPr="001E3505">
        <w:rPr>
          <w:rFonts w:ascii="Times New Roman" w:hAnsi="Times New Roman" w:cs="Times New Roman"/>
        </w:rPr>
        <w:t>:</w:t>
      </w:r>
    </w:p>
    <w:p w:rsidR="0029675F" w:rsidRPr="001E3505" w:rsidRDefault="0029675F" w:rsidP="0029675F">
      <w:pPr>
        <w:pStyle w:val="Default"/>
        <w:ind w:left="720"/>
        <w:jc w:val="both"/>
        <w:rPr>
          <w:rFonts w:ascii="Times New Roman" w:hAnsi="Times New Roman" w:cs="Times New Roman"/>
        </w:rPr>
      </w:pPr>
    </w:p>
    <w:p w:rsidR="0029675F" w:rsidRDefault="0029675F" w:rsidP="0029675F">
      <w:pPr>
        <w:pStyle w:val="Default"/>
        <w:ind w:left="705" w:hanging="705"/>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Identificar claramente la fecha o el periodo al cual corresponden, las comunicaciones de carácter institucional, la información financiera, contable o estadística.</w:t>
      </w:r>
    </w:p>
    <w:p w:rsidR="0029675F" w:rsidRDefault="0029675F" w:rsidP="0029675F">
      <w:pPr>
        <w:pStyle w:val="Default"/>
        <w:jc w:val="both"/>
        <w:rPr>
          <w:rFonts w:ascii="Times New Roman" w:hAnsi="Times New Roman" w:cs="Times New Roman"/>
        </w:rPr>
      </w:pPr>
    </w:p>
    <w:p w:rsidR="0029675F" w:rsidRDefault="0029675F" w:rsidP="0029675F">
      <w:pPr>
        <w:pStyle w:val="Default"/>
        <w:ind w:left="705" w:hanging="705"/>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ab/>
        <w:t>Utilizar la denominación social completa de la Cooperativa o su sigla, tal como se establece en el estatuto social, para las comunicaciones de carácter institucional.</w:t>
      </w:r>
    </w:p>
    <w:p w:rsidR="0029675F" w:rsidRDefault="0029675F" w:rsidP="0029675F">
      <w:pPr>
        <w:pStyle w:val="Default"/>
        <w:ind w:left="705" w:hanging="705"/>
        <w:jc w:val="both"/>
        <w:rPr>
          <w:rFonts w:ascii="Times New Roman" w:hAnsi="Times New Roman" w:cs="Times New Roman"/>
        </w:rPr>
      </w:pPr>
    </w:p>
    <w:p w:rsidR="0029675F" w:rsidRDefault="0029675F" w:rsidP="0029675F">
      <w:pPr>
        <w:pStyle w:val="Default"/>
        <w:ind w:left="705" w:hanging="705"/>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Rectificar por el mismo medio, cuando se difunden informaciones erróneas o equivocadas, aclarando debidamente el error.</w:t>
      </w:r>
    </w:p>
    <w:p w:rsidR="0029675F" w:rsidRDefault="0029675F" w:rsidP="0029675F">
      <w:pPr>
        <w:pStyle w:val="Default"/>
        <w:ind w:left="705" w:hanging="705"/>
        <w:jc w:val="both"/>
        <w:rPr>
          <w:rFonts w:ascii="Times New Roman" w:hAnsi="Times New Roman" w:cs="Times New Roman"/>
        </w:rPr>
      </w:pPr>
    </w:p>
    <w:p w:rsidR="0029675F" w:rsidRDefault="0029675F" w:rsidP="0029675F">
      <w:pPr>
        <w:pStyle w:val="Default"/>
        <w:ind w:left="705" w:hanging="705"/>
        <w:jc w:val="both"/>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 xml:space="preserve">Expresar en términos nominales y </w:t>
      </w:r>
      <w:proofErr w:type="gramStart"/>
      <w:r>
        <w:rPr>
          <w:rFonts w:ascii="Times New Roman" w:hAnsi="Times New Roman" w:cs="Times New Roman"/>
        </w:rPr>
        <w:t>efectivas</w:t>
      </w:r>
      <w:proofErr w:type="gramEnd"/>
      <w:r>
        <w:rPr>
          <w:rFonts w:ascii="Times New Roman" w:hAnsi="Times New Roman" w:cs="Times New Roman"/>
        </w:rPr>
        <w:t xml:space="preserve"> anuales, las</w:t>
      </w:r>
      <w:r w:rsidRPr="001E3505">
        <w:rPr>
          <w:rFonts w:ascii="Times New Roman" w:hAnsi="Times New Roman" w:cs="Times New Roman"/>
        </w:rPr>
        <w:t xml:space="preserve"> tasas de interés pasivas que paga la cooperativa por las captaciones de ahorro</w:t>
      </w:r>
      <w:r>
        <w:rPr>
          <w:rFonts w:ascii="Times New Roman" w:hAnsi="Times New Roman" w:cs="Times New Roman"/>
        </w:rPr>
        <w:t>,</w:t>
      </w:r>
      <w:r w:rsidRPr="001E3505">
        <w:rPr>
          <w:rFonts w:ascii="Times New Roman" w:hAnsi="Times New Roman" w:cs="Times New Roman"/>
        </w:rPr>
        <w:t xml:space="preserve"> en cualquier modalidad</w:t>
      </w:r>
      <w:r>
        <w:rPr>
          <w:rFonts w:ascii="Times New Roman" w:hAnsi="Times New Roman" w:cs="Times New Roman"/>
        </w:rPr>
        <w:t>.</w:t>
      </w:r>
    </w:p>
    <w:p w:rsidR="0029675F" w:rsidRDefault="0029675F" w:rsidP="0029675F">
      <w:pPr>
        <w:pStyle w:val="Default"/>
        <w:ind w:left="705" w:hanging="705"/>
        <w:jc w:val="both"/>
        <w:rPr>
          <w:rFonts w:ascii="Times New Roman" w:hAnsi="Times New Roman" w:cs="Times New Roman"/>
        </w:rPr>
      </w:pPr>
    </w:p>
    <w:p w:rsidR="0029675F" w:rsidRDefault="0029675F" w:rsidP="0029675F">
      <w:pPr>
        <w:pStyle w:val="Default"/>
        <w:ind w:left="705" w:hanging="705"/>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Expresar en términos nominales y </w:t>
      </w:r>
      <w:proofErr w:type="gramStart"/>
      <w:r>
        <w:rPr>
          <w:rFonts w:ascii="Times New Roman" w:hAnsi="Times New Roman" w:cs="Times New Roman"/>
        </w:rPr>
        <w:t>efectivas</w:t>
      </w:r>
      <w:proofErr w:type="gramEnd"/>
      <w:r>
        <w:rPr>
          <w:rFonts w:ascii="Times New Roman" w:hAnsi="Times New Roman" w:cs="Times New Roman"/>
        </w:rPr>
        <w:t xml:space="preserve"> anuales, </w:t>
      </w:r>
      <w:r w:rsidRPr="001E3505">
        <w:rPr>
          <w:rFonts w:ascii="Times New Roman" w:hAnsi="Times New Roman" w:cs="Times New Roman"/>
        </w:rPr>
        <w:t>la</w:t>
      </w:r>
      <w:r>
        <w:rPr>
          <w:rFonts w:ascii="Times New Roman" w:hAnsi="Times New Roman" w:cs="Times New Roman"/>
        </w:rPr>
        <w:t>s</w:t>
      </w:r>
      <w:r w:rsidRPr="001E3505">
        <w:rPr>
          <w:rFonts w:ascii="Times New Roman" w:hAnsi="Times New Roman" w:cs="Times New Roman"/>
        </w:rPr>
        <w:t xml:space="preserve"> tasa</w:t>
      </w:r>
      <w:r>
        <w:rPr>
          <w:rFonts w:ascii="Times New Roman" w:hAnsi="Times New Roman" w:cs="Times New Roman"/>
        </w:rPr>
        <w:t>s</w:t>
      </w:r>
      <w:r w:rsidRPr="001E3505">
        <w:rPr>
          <w:rFonts w:ascii="Times New Roman" w:hAnsi="Times New Roman" w:cs="Times New Roman"/>
        </w:rPr>
        <w:t xml:space="preserve"> de interés </w:t>
      </w:r>
      <w:r>
        <w:rPr>
          <w:rFonts w:ascii="Times New Roman" w:hAnsi="Times New Roman" w:cs="Times New Roman"/>
        </w:rPr>
        <w:t>activas</w:t>
      </w:r>
      <w:r w:rsidRPr="001E3505">
        <w:rPr>
          <w:rFonts w:ascii="Times New Roman" w:hAnsi="Times New Roman" w:cs="Times New Roman"/>
        </w:rPr>
        <w:t xml:space="preserve">, las comisiones que se apliquen y cualquier otro costo del crédito. No será necesario indicar los costos de tasaciones, gastos notariales y demás gastos legales que corresponden a la constitución de garantías. </w:t>
      </w:r>
    </w:p>
    <w:p w:rsidR="0029675F" w:rsidRDefault="0029675F" w:rsidP="0029675F">
      <w:pPr>
        <w:pStyle w:val="Default"/>
        <w:ind w:left="705" w:hanging="705"/>
        <w:jc w:val="both"/>
        <w:rPr>
          <w:rFonts w:ascii="Times New Roman" w:hAnsi="Times New Roman" w:cs="Times New Roman"/>
        </w:rPr>
      </w:pPr>
    </w:p>
    <w:p w:rsidR="0029675F" w:rsidRDefault="0029675F" w:rsidP="0029675F">
      <w:pPr>
        <w:pStyle w:val="Default"/>
        <w:ind w:left="705" w:hanging="705"/>
        <w:jc w:val="both"/>
        <w:rPr>
          <w:rFonts w:ascii="Times New Roman" w:hAnsi="Times New Roman" w:cs="Times New Roman"/>
        </w:rPr>
      </w:pPr>
      <w:r>
        <w:rPr>
          <w:rFonts w:ascii="Times New Roman" w:hAnsi="Times New Roman" w:cs="Times New Roman"/>
        </w:rPr>
        <w:t xml:space="preserve">f) </w:t>
      </w:r>
      <w:r>
        <w:rPr>
          <w:rFonts w:ascii="Times New Roman" w:hAnsi="Times New Roman" w:cs="Times New Roman"/>
        </w:rPr>
        <w:tab/>
      </w:r>
      <w:r>
        <w:rPr>
          <w:rFonts w:ascii="Times New Roman" w:hAnsi="Times New Roman" w:cs="Times New Roman"/>
        </w:rPr>
        <w:tab/>
        <w:t>Adecuar a las reglas de publicidad y comunicación que el INCOOP emita, una vez implementado el Fondo de Garantías de Depósito de Ahorros.</w:t>
      </w:r>
    </w:p>
    <w:p w:rsidR="0029675F" w:rsidRDefault="0029675F" w:rsidP="0029675F">
      <w:pPr>
        <w:pStyle w:val="Default"/>
        <w:ind w:left="705" w:hanging="705"/>
        <w:jc w:val="both"/>
        <w:rPr>
          <w:rFonts w:ascii="Times New Roman" w:hAnsi="Times New Roman" w:cs="Times New Roman"/>
        </w:rPr>
      </w:pPr>
    </w:p>
    <w:p w:rsidR="0029675F" w:rsidRPr="001E3505" w:rsidRDefault="0029675F" w:rsidP="0029675F">
      <w:pPr>
        <w:pStyle w:val="Default"/>
        <w:ind w:left="705" w:hanging="705"/>
        <w:jc w:val="both"/>
        <w:rPr>
          <w:rFonts w:ascii="Times New Roman" w:hAnsi="Times New Roman" w:cs="Times New Roman"/>
          <w:b/>
        </w:rPr>
      </w:pPr>
      <w:r>
        <w:rPr>
          <w:rFonts w:ascii="Times New Roman" w:hAnsi="Times New Roman" w:cs="Times New Roman"/>
        </w:rPr>
        <w:t>g)</w:t>
      </w:r>
      <w:r>
        <w:rPr>
          <w:rFonts w:ascii="Times New Roman" w:hAnsi="Times New Roman" w:cs="Times New Roman"/>
        </w:rPr>
        <w:tab/>
      </w:r>
      <w:r w:rsidRPr="00E302D6">
        <w:rPr>
          <w:rFonts w:ascii="Times New Roman" w:hAnsi="Times New Roman"/>
        </w:rPr>
        <w:t>Dar cumplimiento a las disposiciones de las leyes específicas, que hacen a la comunicación relacionada con los productos y servicios ofrecidos por la cooperativa, así como a la protección del consumidor</w:t>
      </w:r>
      <w:r>
        <w:rPr>
          <w:rFonts w:ascii="Times New Roman" w:hAnsi="Times New Roman" w:cs="Times New Roman"/>
        </w:rPr>
        <w:t>.</w:t>
      </w:r>
    </w:p>
    <w:p w:rsidR="0029675F" w:rsidRPr="00AB6B89" w:rsidRDefault="0029675F" w:rsidP="0029675F">
      <w:pPr>
        <w:pStyle w:val="Default"/>
        <w:ind w:left="720"/>
        <w:jc w:val="both"/>
        <w:rPr>
          <w:rFonts w:ascii="Times New Roman" w:hAnsi="Times New Roman"/>
          <w:strike/>
        </w:rPr>
      </w:pPr>
    </w:p>
    <w:p w:rsidR="0029675F" w:rsidRDefault="0029675F" w:rsidP="0029675F">
      <w:pPr>
        <w:pStyle w:val="Default"/>
        <w:ind w:left="720"/>
        <w:jc w:val="both"/>
        <w:rPr>
          <w:rFonts w:ascii="Times New Roman" w:hAnsi="Times New Roman"/>
        </w:rPr>
      </w:pPr>
      <w:r w:rsidRPr="00E302D6">
        <w:rPr>
          <w:rFonts w:ascii="Times New Roman" w:hAnsi="Times New Roman"/>
        </w:rPr>
        <w:t>Sin perjuicio de lo referente a la defensa del consumidor y usuario, las demás disposiciones precedentes no alcanzan a las informaciones de carácter comercial o publicitario, las cuales se regirán libremente por las reglas del marketing, en cuanto no contravengan otras disposiciones legales vigentes, ni perjudiquen a terceros y/o la identidad cooperativa</w:t>
      </w:r>
      <w:r>
        <w:rPr>
          <w:rFonts w:ascii="Times New Roman" w:hAnsi="Times New Roman"/>
        </w:rPr>
        <w:t>.</w:t>
      </w:r>
    </w:p>
    <w:p w:rsidR="0029675F" w:rsidRPr="001E3505" w:rsidRDefault="0029675F" w:rsidP="0029675F">
      <w:pPr>
        <w:tabs>
          <w:tab w:val="left" w:pos="567"/>
        </w:tabs>
        <w:jc w:val="both"/>
      </w:pPr>
    </w:p>
    <w:p w:rsidR="00D23E7D" w:rsidRDefault="00D23E7D" w:rsidP="0029675F">
      <w:pPr>
        <w:jc w:val="center"/>
        <w:rPr>
          <w:b/>
        </w:rPr>
      </w:pPr>
    </w:p>
    <w:p w:rsidR="0029675F" w:rsidRDefault="0029675F" w:rsidP="0029675F">
      <w:pPr>
        <w:jc w:val="center"/>
        <w:rPr>
          <w:b/>
        </w:rPr>
      </w:pPr>
      <w:r w:rsidRPr="001E3505">
        <w:rPr>
          <w:b/>
        </w:rPr>
        <w:t>CAPÍTULO 3.</w:t>
      </w:r>
    </w:p>
    <w:p w:rsidR="0085248B" w:rsidRPr="001E3505" w:rsidRDefault="0085248B" w:rsidP="0029675F">
      <w:pPr>
        <w:jc w:val="center"/>
        <w:rPr>
          <w:b/>
        </w:rPr>
      </w:pPr>
    </w:p>
    <w:p w:rsidR="0029675F" w:rsidRPr="001E3505" w:rsidRDefault="0029675F" w:rsidP="0029675F">
      <w:pPr>
        <w:jc w:val="center"/>
        <w:rPr>
          <w:b/>
        </w:rPr>
      </w:pPr>
      <w:r w:rsidRPr="001E3505">
        <w:rPr>
          <w:b/>
        </w:rPr>
        <w:t>SOLVENCIA PATRIMONIAL.</w:t>
      </w:r>
    </w:p>
    <w:p w:rsidR="0029675F" w:rsidRPr="001E3505" w:rsidRDefault="0029675F" w:rsidP="0029675F">
      <w:pPr>
        <w:jc w:val="center"/>
        <w:rPr>
          <w:b/>
        </w:rPr>
      </w:pPr>
    </w:p>
    <w:p w:rsidR="0029675F" w:rsidRPr="001E3505" w:rsidRDefault="0029675F" w:rsidP="0029675F">
      <w:pPr>
        <w:jc w:val="center"/>
        <w:rPr>
          <w:b/>
        </w:rPr>
      </w:pPr>
    </w:p>
    <w:p w:rsidR="0029675F" w:rsidRDefault="0029675F" w:rsidP="0029675F">
      <w:pPr>
        <w:pStyle w:val="Prrafodelista"/>
        <w:numPr>
          <w:ilvl w:val="1"/>
          <w:numId w:val="10"/>
        </w:numPr>
        <w:tabs>
          <w:tab w:val="left" w:pos="567"/>
        </w:tabs>
        <w:spacing w:after="0" w:line="240" w:lineRule="auto"/>
        <w:ind w:left="567" w:hanging="567"/>
        <w:jc w:val="both"/>
        <w:rPr>
          <w:rFonts w:ascii="Times New Roman" w:hAnsi="Times New Roman"/>
          <w:b/>
          <w:sz w:val="24"/>
          <w:szCs w:val="24"/>
        </w:rPr>
      </w:pPr>
      <w:r>
        <w:rPr>
          <w:rFonts w:ascii="Times New Roman" w:hAnsi="Times New Roman"/>
          <w:b/>
          <w:sz w:val="24"/>
          <w:szCs w:val="24"/>
        </w:rPr>
        <w:t>DEFINICIÓN</w:t>
      </w:r>
    </w:p>
    <w:p w:rsidR="0029675F" w:rsidRDefault="0029675F" w:rsidP="00025637">
      <w:pPr>
        <w:tabs>
          <w:tab w:val="left" w:pos="567"/>
        </w:tabs>
        <w:ind w:firstLine="567"/>
        <w:jc w:val="both"/>
        <w:rPr>
          <w:b/>
        </w:rPr>
      </w:pPr>
    </w:p>
    <w:p w:rsidR="00025637" w:rsidRDefault="0029675F" w:rsidP="00025637">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Indica la</w:t>
      </w:r>
      <w:r w:rsidR="00F47167">
        <w:rPr>
          <w:rFonts w:ascii="Times New Roman" w:hAnsi="Times New Roman"/>
          <w:sz w:val="24"/>
          <w:szCs w:val="24"/>
        </w:rPr>
        <w:t xml:space="preserve"> </w:t>
      </w:r>
      <w:r>
        <w:rPr>
          <w:rFonts w:ascii="Times New Roman" w:hAnsi="Times New Roman"/>
          <w:sz w:val="24"/>
          <w:szCs w:val="24"/>
        </w:rPr>
        <w:t xml:space="preserve">capacidad que tiene la Cooperativa de cubrir posibles pérdidas de sus activos, </w:t>
      </w:r>
    </w:p>
    <w:p w:rsidR="0029675F" w:rsidRPr="00025637" w:rsidRDefault="0029675F" w:rsidP="00025637">
      <w:pPr>
        <w:tabs>
          <w:tab w:val="left" w:pos="567"/>
        </w:tabs>
        <w:jc w:val="both"/>
        <w:rPr>
          <w:lang w:val="es-MX"/>
        </w:rPr>
      </w:pPr>
      <w:proofErr w:type="gramStart"/>
      <w:r w:rsidRPr="00025637">
        <w:t>deb</w:t>
      </w:r>
      <w:r w:rsidR="0085248B">
        <w:t>i</w:t>
      </w:r>
      <w:r w:rsidRPr="00025637">
        <w:t>damente</w:t>
      </w:r>
      <w:proofErr w:type="gramEnd"/>
      <w:r w:rsidRPr="00025637">
        <w:t xml:space="preserve"> ponderado por riesgo, a partir de sus propios recursos.</w:t>
      </w:r>
    </w:p>
    <w:p w:rsidR="0029675F" w:rsidRPr="00E559EB" w:rsidRDefault="0029675F" w:rsidP="0029675F">
      <w:pPr>
        <w:pStyle w:val="Prrafodelista"/>
        <w:tabs>
          <w:tab w:val="left" w:pos="567"/>
        </w:tabs>
        <w:spacing w:after="0" w:line="240" w:lineRule="auto"/>
        <w:ind w:left="0" w:firstLine="567"/>
        <w:jc w:val="both"/>
        <w:rPr>
          <w:rFonts w:ascii="Times New Roman" w:hAnsi="Times New Roman"/>
          <w:b/>
          <w:sz w:val="24"/>
          <w:szCs w:val="24"/>
          <w:lang w:val="es-MX"/>
        </w:rPr>
      </w:pPr>
    </w:p>
    <w:p w:rsidR="0029675F" w:rsidRPr="00E47854" w:rsidRDefault="0029675F" w:rsidP="0029675F">
      <w:pPr>
        <w:tabs>
          <w:tab w:val="left" w:pos="567"/>
        </w:tabs>
        <w:ind w:firstLine="567"/>
        <w:jc w:val="both"/>
      </w:pPr>
      <w:r w:rsidRPr="00E47854">
        <w:t>El patrimonio adecuado de las Cooperativas sujetas al cumplimiento de este Marco Regulatorio, corresponde al patrimonio efectivo mínimo que deben mantener y acreditar en cumplimiento del índice de solvencia patrimonial.</w:t>
      </w:r>
    </w:p>
    <w:p w:rsidR="0029675F" w:rsidRPr="00E47854" w:rsidRDefault="0029675F" w:rsidP="0029675F">
      <w:pPr>
        <w:tabs>
          <w:tab w:val="left" w:pos="567"/>
        </w:tabs>
        <w:ind w:firstLine="567"/>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0"/>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CONFORMACIÓN DEL PATRIMONIO EFECTIVO.</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 xml:space="preserve">El patrimonio efectivo se compone de la suma del Capital Primario más el Capital </w:t>
      </w:r>
      <w:r>
        <w:t xml:space="preserve"> Secundario, menos las D</w:t>
      </w:r>
      <w:r w:rsidRPr="00E47854">
        <w:t xml:space="preserve">educciones, más los </w:t>
      </w:r>
      <w:r>
        <w:t>I</w:t>
      </w:r>
      <w:r w:rsidRPr="00E47854">
        <w:t>ncrementos, de acuerdo a las siguientes definiciones:</w:t>
      </w:r>
    </w:p>
    <w:p w:rsidR="0029675F" w:rsidRPr="00E47854" w:rsidRDefault="0029675F" w:rsidP="0029675F">
      <w:pPr>
        <w:tabs>
          <w:tab w:val="left" w:pos="567"/>
        </w:tabs>
        <w:jc w:val="both"/>
      </w:pPr>
    </w:p>
    <w:p w:rsidR="0029675F" w:rsidRDefault="0029675F" w:rsidP="0029675F">
      <w:pPr>
        <w:pStyle w:val="Prrafodelista"/>
        <w:numPr>
          <w:ilvl w:val="0"/>
          <w:numId w:val="11"/>
        </w:numPr>
        <w:tabs>
          <w:tab w:val="left" w:pos="567"/>
        </w:tabs>
        <w:spacing w:after="0" w:line="240" w:lineRule="auto"/>
        <w:ind w:left="567" w:hanging="567"/>
        <w:jc w:val="both"/>
        <w:rPr>
          <w:rFonts w:ascii="Times New Roman" w:hAnsi="Times New Roman"/>
          <w:sz w:val="24"/>
          <w:szCs w:val="24"/>
        </w:rPr>
      </w:pPr>
      <w:r w:rsidRPr="007C0B01">
        <w:rPr>
          <w:rFonts w:ascii="Times New Roman" w:hAnsi="Times New Roman"/>
          <w:b/>
          <w:sz w:val="24"/>
          <w:szCs w:val="24"/>
        </w:rPr>
        <w:t>Capital Primario</w:t>
      </w:r>
      <w:r w:rsidRPr="00E47854">
        <w:rPr>
          <w:rFonts w:ascii="Times New Roman" w:hAnsi="Times New Roman"/>
          <w:sz w:val="24"/>
          <w:szCs w:val="24"/>
        </w:rPr>
        <w:t xml:space="preserve">: Se compone </w:t>
      </w:r>
      <w:r>
        <w:rPr>
          <w:rFonts w:ascii="Times New Roman" w:hAnsi="Times New Roman"/>
          <w:sz w:val="24"/>
          <w:szCs w:val="24"/>
        </w:rPr>
        <w:t xml:space="preserve">de </w:t>
      </w:r>
      <w:r w:rsidRPr="00E47854">
        <w:rPr>
          <w:rFonts w:ascii="Times New Roman" w:hAnsi="Times New Roman"/>
          <w:sz w:val="24"/>
          <w:szCs w:val="24"/>
        </w:rPr>
        <w:t>la suma de</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1.</w:t>
      </w:r>
      <w:r w:rsidRPr="00E47854">
        <w:rPr>
          <w:rFonts w:ascii="Times New Roman" w:hAnsi="Times New Roman"/>
          <w:sz w:val="24"/>
          <w:szCs w:val="24"/>
        </w:rPr>
        <w:t xml:space="preserve"> Capital Social Integrado</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2. </w:t>
      </w:r>
      <w:r w:rsidRPr="00E47854">
        <w:rPr>
          <w:rFonts w:ascii="Times New Roman" w:hAnsi="Times New Roman"/>
          <w:sz w:val="24"/>
          <w:szCs w:val="24"/>
        </w:rPr>
        <w:t>Donaciones de Capital</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3. </w:t>
      </w:r>
      <w:r w:rsidRPr="00E47854">
        <w:rPr>
          <w:rFonts w:ascii="Times New Roman" w:hAnsi="Times New Roman"/>
          <w:sz w:val="24"/>
          <w:szCs w:val="24"/>
        </w:rPr>
        <w:t>Reserva Legal</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4. </w:t>
      </w:r>
      <w:r w:rsidRPr="00E47854">
        <w:rPr>
          <w:rFonts w:ascii="Times New Roman" w:hAnsi="Times New Roman"/>
          <w:sz w:val="24"/>
          <w:szCs w:val="24"/>
        </w:rPr>
        <w:t>Reserva para Adquisición de Activo Fijo</w:t>
      </w:r>
      <w:r>
        <w:rPr>
          <w:rFonts w:ascii="Times New Roman" w:hAnsi="Times New Roman"/>
          <w:sz w:val="24"/>
          <w:szCs w:val="24"/>
        </w:rPr>
        <w:t>.</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5. O</w:t>
      </w:r>
      <w:r w:rsidRPr="00E47854">
        <w:rPr>
          <w:rFonts w:ascii="Times New Roman" w:hAnsi="Times New Roman"/>
          <w:sz w:val="24"/>
          <w:szCs w:val="24"/>
        </w:rPr>
        <w:t xml:space="preserve">tras Reservas y Fondos </w:t>
      </w:r>
      <w:proofErr w:type="spellStart"/>
      <w:r w:rsidRPr="00E47854">
        <w:rPr>
          <w:rFonts w:ascii="Times New Roman" w:hAnsi="Times New Roman"/>
          <w:sz w:val="24"/>
          <w:szCs w:val="24"/>
        </w:rPr>
        <w:t>Irrepartibles</w:t>
      </w:r>
      <w:proofErr w:type="spellEnd"/>
      <w:r w:rsidRPr="00E47854">
        <w:rPr>
          <w:rFonts w:ascii="Times New Roman" w:hAnsi="Times New Roman"/>
          <w:sz w:val="24"/>
          <w:szCs w:val="24"/>
        </w:rPr>
        <w:t>.</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11"/>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Capital Secundario: </w:t>
      </w:r>
      <w:r w:rsidRPr="00E47854">
        <w:rPr>
          <w:rFonts w:ascii="Times New Roman" w:hAnsi="Times New Roman"/>
          <w:sz w:val="24"/>
          <w:szCs w:val="24"/>
        </w:rPr>
        <w:t xml:space="preserve">Se compone </w:t>
      </w:r>
      <w:r>
        <w:rPr>
          <w:rFonts w:ascii="Times New Roman" w:hAnsi="Times New Roman"/>
          <w:sz w:val="24"/>
          <w:szCs w:val="24"/>
        </w:rPr>
        <w:t>de</w:t>
      </w:r>
      <w:r w:rsidRPr="00E47854">
        <w:rPr>
          <w:rFonts w:ascii="Times New Roman" w:hAnsi="Times New Roman"/>
          <w:sz w:val="24"/>
          <w:szCs w:val="24"/>
        </w:rPr>
        <w:t xml:space="preserve"> la suma de</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1. </w:t>
      </w:r>
      <w:r w:rsidRPr="00E47854">
        <w:rPr>
          <w:rFonts w:ascii="Times New Roman" w:hAnsi="Times New Roman"/>
          <w:sz w:val="24"/>
          <w:szCs w:val="24"/>
        </w:rPr>
        <w:t>Excedente del Ejercicio Anterior por Capitalizar</w:t>
      </w:r>
      <w:r>
        <w:rPr>
          <w:rFonts w:ascii="Times New Roman" w:hAnsi="Times New Roman"/>
          <w:sz w:val="24"/>
          <w:szCs w:val="24"/>
        </w:rPr>
        <w:t>.</w:t>
      </w:r>
    </w:p>
    <w:p w:rsidR="0029675F" w:rsidRPr="00AB6B89" w:rsidRDefault="0029675F" w:rsidP="0029675F">
      <w:pPr>
        <w:pStyle w:val="Prrafodelista"/>
        <w:tabs>
          <w:tab w:val="left" w:pos="567"/>
        </w:tabs>
        <w:spacing w:after="0" w:line="240" w:lineRule="auto"/>
        <w:ind w:left="567"/>
        <w:jc w:val="both"/>
        <w:rPr>
          <w:rFonts w:ascii="Times New Roman" w:hAnsi="Times New Roman"/>
          <w:strike/>
          <w:sz w:val="24"/>
          <w:szCs w:val="24"/>
        </w:rPr>
      </w:pPr>
      <w:r>
        <w:rPr>
          <w:rFonts w:ascii="Times New Roman" w:hAnsi="Times New Roman"/>
          <w:sz w:val="24"/>
          <w:szCs w:val="24"/>
        </w:rPr>
        <w:t>2. Reserva de Revalúo</w:t>
      </w:r>
      <w:r w:rsidR="00AB6B89">
        <w:rPr>
          <w:rFonts w:ascii="Times New Roman" w:hAnsi="Times New Roman"/>
          <w:sz w:val="24"/>
          <w:szCs w:val="24"/>
        </w:rPr>
        <w:t xml:space="preserve">. </w:t>
      </w:r>
    </w:p>
    <w:p w:rsidR="0029675F" w:rsidRPr="00AB6B89" w:rsidRDefault="0029675F" w:rsidP="0029675F">
      <w:pPr>
        <w:pStyle w:val="Prrafodelista"/>
        <w:spacing w:after="0" w:line="240" w:lineRule="auto"/>
        <w:rPr>
          <w:rFonts w:ascii="Times New Roman" w:hAnsi="Times New Roman"/>
          <w:strike/>
          <w:sz w:val="24"/>
          <w:szCs w:val="24"/>
        </w:rPr>
      </w:pPr>
    </w:p>
    <w:p w:rsidR="0029675F" w:rsidRDefault="0029675F" w:rsidP="0029675F">
      <w:pPr>
        <w:pStyle w:val="Prrafodelista"/>
        <w:numPr>
          <w:ilvl w:val="0"/>
          <w:numId w:val="11"/>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Deducciones</w:t>
      </w:r>
      <w:r w:rsidRPr="00E47854">
        <w:rPr>
          <w:rFonts w:ascii="Times New Roman" w:hAnsi="Times New Roman"/>
          <w:sz w:val="24"/>
          <w:szCs w:val="24"/>
        </w:rPr>
        <w:t>: Las componen</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1. Las</w:t>
      </w:r>
      <w:r w:rsidRPr="00E47854">
        <w:rPr>
          <w:rFonts w:ascii="Times New Roman" w:hAnsi="Times New Roman"/>
          <w:sz w:val="24"/>
          <w:szCs w:val="24"/>
        </w:rPr>
        <w:t xml:space="preserve"> Pérdidas acumuladas de ejercicios anteriores</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2.</w:t>
      </w:r>
      <w:r w:rsidRPr="00E47854">
        <w:rPr>
          <w:rFonts w:ascii="Times New Roman" w:hAnsi="Times New Roman"/>
          <w:sz w:val="24"/>
          <w:szCs w:val="24"/>
        </w:rPr>
        <w:t xml:space="preserve"> Pérdida del ejercicio</w:t>
      </w:r>
      <w:r>
        <w:rPr>
          <w:rFonts w:ascii="Times New Roman" w:hAnsi="Times New Roman"/>
          <w:sz w:val="24"/>
          <w:szCs w:val="24"/>
        </w:rPr>
        <w:t>.</w:t>
      </w:r>
    </w:p>
    <w:p w:rsidR="004C32B6" w:rsidRDefault="0029675F" w:rsidP="00B047E4">
      <w:pPr>
        <w:pStyle w:val="Prrafodelista"/>
        <w:spacing w:after="0" w:line="240" w:lineRule="auto"/>
        <w:ind w:left="567"/>
        <w:jc w:val="both"/>
        <w:rPr>
          <w:rFonts w:ascii="Times New Roman" w:hAnsi="Times New Roman"/>
          <w:sz w:val="24"/>
          <w:szCs w:val="24"/>
        </w:rPr>
      </w:pPr>
      <w:r>
        <w:rPr>
          <w:rFonts w:ascii="Times New Roman" w:hAnsi="Times New Roman"/>
          <w:sz w:val="24"/>
          <w:szCs w:val="24"/>
        </w:rPr>
        <w:t xml:space="preserve">3. </w:t>
      </w:r>
      <w:r w:rsidRPr="00E47854">
        <w:rPr>
          <w:rFonts w:ascii="Times New Roman" w:hAnsi="Times New Roman"/>
          <w:sz w:val="24"/>
          <w:szCs w:val="24"/>
        </w:rPr>
        <w:t>Aportaciones de capital integrado por los socios</w:t>
      </w:r>
      <w:r w:rsidR="00F47167">
        <w:rPr>
          <w:rFonts w:ascii="Times New Roman" w:hAnsi="Times New Roman"/>
          <w:sz w:val="24"/>
          <w:szCs w:val="24"/>
        </w:rPr>
        <w:t xml:space="preserve"> </w:t>
      </w:r>
      <w:r w:rsidRPr="00E47854">
        <w:rPr>
          <w:rFonts w:ascii="Times New Roman" w:hAnsi="Times New Roman"/>
          <w:sz w:val="24"/>
          <w:szCs w:val="24"/>
        </w:rPr>
        <w:t xml:space="preserve">que sean tomadas como deducibles de las previsiones </w:t>
      </w:r>
      <w:r w:rsidR="00B047E4">
        <w:rPr>
          <w:rFonts w:ascii="Times New Roman" w:hAnsi="Times New Roman"/>
          <w:sz w:val="24"/>
          <w:szCs w:val="24"/>
        </w:rPr>
        <w:t xml:space="preserve">de </w:t>
      </w:r>
      <w:r w:rsidRPr="00E47854">
        <w:rPr>
          <w:rFonts w:ascii="Times New Roman" w:hAnsi="Times New Roman"/>
          <w:sz w:val="24"/>
          <w:szCs w:val="24"/>
        </w:rPr>
        <w:t>cartera de créditos</w:t>
      </w:r>
      <w:r w:rsidR="00E40D94">
        <w:rPr>
          <w:rFonts w:ascii="Times New Roman" w:hAnsi="Times New Roman"/>
          <w:sz w:val="24"/>
          <w:szCs w:val="24"/>
        </w:rPr>
        <w:t xml:space="preserve"> con mora Mayor a 60 d</w:t>
      </w:r>
      <w:r w:rsidR="00B047E4">
        <w:rPr>
          <w:rFonts w:ascii="Times New Roman" w:hAnsi="Times New Roman"/>
          <w:sz w:val="24"/>
          <w:szCs w:val="24"/>
        </w:rPr>
        <w:t>í</w:t>
      </w:r>
      <w:r w:rsidR="00E40D94">
        <w:rPr>
          <w:rFonts w:ascii="Times New Roman" w:hAnsi="Times New Roman"/>
          <w:sz w:val="24"/>
          <w:szCs w:val="24"/>
        </w:rPr>
        <w:t>as.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4.</w:t>
      </w:r>
      <w:r w:rsidRPr="00E47854">
        <w:rPr>
          <w:rFonts w:ascii="Times New Roman" w:hAnsi="Times New Roman"/>
          <w:sz w:val="24"/>
          <w:szCs w:val="24"/>
        </w:rPr>
        <w:t xml:space="preserve"> Déficit de previsiones para cartera de créditos y otros activos de riesgo.</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11"/>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Incrementos</w:t>
      </w:r>
      <w:r w:rsidRPr="00E47854">
        <w:rPr>
          <w:rFonts w:ascii="Times New Roman" w:hAnsi="Times New Roman"/>
          <w:sz w:val="24"/>
          <w:szCs w:val="24"/>
        </w:rPr>
        <w:t>: Constituidos por</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1.</w:t>
      </w:r>
      <w:r w:rsidRPr="00E47854">
        <w:rPr>
          <w:rFonts w:ascii="Times New Roman" w:hAnsi="Times New Roman"/>
          <w:sz w:val="24"/>
          <w:szCs w:val="24"/>
        </w:rPr>
        <w:t xml:space="preserve"> Exceso de previsiones para cartera de créditos y otros activos de riesgo, según corresponda.</w:t>
      </w:r>
    </w:p>
    <w:p w:rsidR="0029675F"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0"/>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RETIRO DE APORTACIONES Y CONSIDERACIÓN COMO CAPITAL PRIMARIO.</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Las entidades sometidas al cumplimiento de este Marco Regulatorio, podrán limitar en su Estatuto Social la devolución de los aportes de los socios cesantes, tanto en cumplimiento de lo previsto en la legislación vigente, como para el establecimiento de un porcentaje anual máximo que propicie la estabilidad de las aportaciones y, consecuentemente, el cumplimiento del nivel de suficiencia patrimonial.</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0"/>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ACTIVOS PONDERADOS POR RIESGO.</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Los activos totales deberán ser clasificados y agrupados en función del riesgo, y con la aplicación de los siguientes porcentajes de ponderación:</w:t>
      </w:r>
    </w:p>
    <w:p w:rsidR="0029675F" w:rsidRPr="00E47854" w:rsidRDefault="0029675F" w:rsidP="0029675F">
      <w:pPr>
        <w:tabs>
          <w:tab w:val="left" w:pos="567"/>
        </w:tabs>
        <w:jc w:val="both"/>
      </w:pPr>
    </w:p>
    <w:p w:rsidR="0029675F" w:rsidRDefault="0029675F" w:rsidP="0029675F">
      <w:pPr>
        <w:pStyle w:val="Prrafodelista"/>
        <w:numPr>
          <w:ilvl w:val="0"/>
          <w:numId w:val="12"/>
        </w:numPr>
        <w:tabs>
          <w:tab w:val="left" w:pos="567"/>
        </w:tabs>
        <w:spacing w:after="0" w:line="240" w:lineRule="auto"/>
        <w:ind w:left="567" w:hanging="567"/>
        <w:jc w:val="both"/>
        <w:rPr>
          <w:rFonts w:ascii="Times New Roman" w:hAnsi="Times New Roman"/>
          <w:sz w:val="24"/>
          <w:szCs w:val="24"/>
        </w:rPr>
      </w:pPr>
      <w:r w:rsidRPr="009A4321">
        <w:rPr>
          <w:rFonts w:ascii="Times New Roman" w:hAnsi="Times New Roman"/>
          <w:b/>
          <w:sz w:val="24"/>
          <w:szCs w:val="24"/>
        </w:rPr>
        <w:t xml:space="preserve">Grupo 1, </w:t>
      </w:r>
      <w:r>
        <w:rPr>
          <w:rFonts w:ascii="Times New Roman" w:hAnsi="Times New Roman"/>
          <w:b/>
          <w:sz w:val="24"/>
          <w:szCs w:val="24"/>
        </w:rPr>
        <w:t>con Ponderación del</w:t>
      </w:r>
      <w:r w:rsidRPr="009A4321">
        <w:rPr>
          <w:rFonts w:ascii="Times New Roman" w:hAnsi="Times New Roman"/>
          <w:b/>
          <w:sz w:val="24"/>
          <w:szCs w:val="24"/>
        </w:rPr>
        <w:t xml:space="preserve"> 0%:</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1.  </w:t>
      </w:r>
      <w:r w:rsidRPr="00E47854">
        <w:rPr>
          <w:rFonts w:ascii="Times New Roman" w:hAnsi="Times New Roman"/>
          <w:sz w:val="24"/>
          <w:szCs w:val="24"/>
        </w:rPr>
        <w:t>Caja</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2. </w:t>
      </w:r>
      <w:r w:rsidRPr="00E47854">
        <w:rPr>
          <w:rFonts w:ascii="Times New Roman" w:hAnsi="Times New Roman"/>
          <w:sz w:val="24"/>
          <w:szCs w:val="24"/>
        </w:rPr>
        <w:t xml:space="preserve"> Inversiones e</w:t>
      </w:r>
      <w:r>
        <w:rPr>
          <w:rFonts w:ascii="Times New Roman" w:hAnsi="Times New Roman"/>
          <w:sz w:val="24"/>
          <w:szCs w:val="24"/>
        </w:rPr>
        <w:t>n el Banco Central del Paraguay.</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3. </w:t>
      </w:r>
      <w:r w:rsidRPr="00E47854">
        <w:rPr>
          <w:rFonts w:ascii="Times New Roman" w:hAnsi="Times New Roman"/>
          <w:sz w:val="24"/>
          <w:szCs w:val="24"/>
        </w:rPr>
        <w:t xml:space="preserve"> Inversiones en títulos valores con respaldo del Gobierno Nacional.</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12"/>
        </w:numPr>
        <w:tabs>
          <w:tab w:val="left" w:pos="567"/>
        </w:tabs>
        <w:spacing w:after="0" w:line="240" w:lineRule="auto"/>
        <w:ind w:left="567" w:hanging="567"/>
        <w:jc w:val="both"/>
        <w:rPr>
          <w:rFonts w:ascii="Times New Roman" w:hAnsi="Times New Roman"/>
          <w:sz w:val="24"/>
          <w:szCs w:val="24"/>
        </w:rPr>
      </w:pPr>
      <w:r w:rsidRPr="009A4321">
        <w:rPr>
          <w:rFonts w:ascii="Times New Roman" w:hAnsi="Times New Roman"/>
          <w:b/>
          <w:sz w:val="24"/>
          <w:szCs w:val="24"/>
        </w:rPr>
        <w:t>G</w:t>
      </w:r>
      <w:r>
        <w:rPr>
          <w:rFonts w:ascii="Times New Roman" w:hAnsi="Times New Roman"/>
          <w:b/>
          <w:sz w:val="24"/>
          <w:szCs w:val="24"/>
        </w:rPr>
        <w:t>rupo</w:t>
      </w:r>
      <w:r w:rsidRPr="009A4321">
        <w:rPr>
          <w:rFonts w:ascii="Times New Roman" w:hAnsi="Times New Roman"/>
          <w:b/>
          <w:sz w:val="24"/>
          <w:szCs w:val="24"/>
        </w:rPr>
        <w:t xml:space="preserve"> 2, </w:t>
      </w:r>
      <w:r>
        <w:rPr>
          <w:rFonts w:ascii="Times New Roman" w:hAnsi="Times New Roman"/>
          <w:b/>
          <w:sz w:val="24"/>
          <w:szCs w:val="24"/>
        </w:rPr>
        <w:t>con Ponderación del</w:t>
      </w:r>
      <w:r w:rsidRPr="009A4321">
        <w:rPr>
          <w:rFonts w:ascii="Times New Roman" w:hAnsi="Times New Roman"/>
          <w:b/>
          <w:sz w:val="24"/>
          <w:szCs w:val="24"/>
        </w:rPr>
        <w:t xml:space="preserve"> 20%:</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1.   </w:t>
      </w:r>
      <w:r w:rsidRPr="00E47854">
        <w:rPr>
          <w:rFonts w:ascii="Times New Roman" w:hAnsi="Times New Roman"/>
          <w:sz w:val="24"/>
          <w:szCs w:val="24"/>
        </w:rPr>
        <w:t>Depósitos a la vista e Inversiones con plazo hasta 30 días en las Cooperativas</w:t>
      </w:r>
      <w:r>
        <w:rPr>
          <w:rFonts w:ascii="Times New Roman" w:hAnsi="Times New Roman"/>
          <w:sz w:val="24"/>
          <w:szCs w:val="24"/>
        </w:rPr>
        <w:t xml:space="preserve"> Tipo “A”, Centrales Cooperativas</w:t>
      </w:r>
      <w:r w:rsidRPr="00E47854">
        <w:rPr>
          <w:rFonts w:ascii="Times New Roman" w:hAnsi="Times New Roman"/>
          <w:sz w:val="24"/>
          <w:szCs w:val="24"/>
        </w:rPr>
        <w:t>, Bancos y Financieras</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2.   </w:t>
      </w:r>
      <w:r w:rsidRPr="00E47854">
        <w:rPr>
          <w:rFonts w:ascii="Times New Roman" w:hAnsi="Times New Roman"/>
          <w:sz w:val="24"/>
          <w:szCs w:val="24"/>
        </w:rPr>
        <w:t>Créditos garantizados en su totalidad con colocaciones en el Banco Central del Paraguay</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3.  T</w:t>
      </w:r>
      <w:r w:rsidRPr="00E47854">
        <w:rPr>
          <w:rFonts w:ascii="Times New Roman" w:hAnsi="Times New Roman"/>
          <w:sz w:val="24"/>
          <w:szCs w:val="24"/>
        </w:rPr>
        <w:t>ítulos valores del Gobierno Nacional</w:t>
      </w:r>
      <w:r>
        <w:rPr>
          <w:rFonts w:ascii="Times New Roman" w:hAnsi="Times New Roman"/>
          <w:sz w:val="24"/>
          <w:szCs w:val="24"/>
        </w:rPr>
        <w:t>.</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lastRenderedPageBreak/>
        <w:t>4.</w:t>
      </w:r>
      <w:r w:rsidRPr="00E47854">
        <w:rPr>
          <w:rFonts w:ascii="Times New Roman" w:hAnsi="Times New Roman"/>
          <w:sz w:val="24"/>
          <w:szCs w:val="24"/>
        </w:rPr>
        <w:t xml:space="preserve"> Créditos garantizados en su totalidad por las Cooperativas</w:t>
      </w:r>
      <w:r w:rsidR="00F47167">
        <w:rPr>
          <w:rFonts w:ascii="Times New Roman" w:hAnsi="Times New Roman"/>
          <w:sz w:val="24"/>
          <w:szCs w:val="24"/>
        </w:rPr>
        <w:t xml:space="preserve"> </w:t>
      </w:r>
      <w:r w:rsidRPr="00E47854">
        <w:rPr>
          <w:rFonts w:ascii="Times New Roman" w:hAnsi="Times New Roman"/>
          <w:sz w:val="24"/>
          <w:szCs w:val="24"/>
        </w:rPr>
        <w:t xml:space="preserve">Tipo “A” </w:t>
      </w:r>
      <w:r>
        <w:rPr>
          <w:rFonts w:ascii="Times New Roman" w:hAnsi="Times New Roman"/>
          <w:sz w:val="24"/>
          <w:szCs w:val="24"/>
        </w:rPr>
        <w:t xml:space="preserve">y Centrales Cooperativas </w:t>
      </w:r>
      <w:r w:rsidRPr="00E47854">
        <w:rPr>
          <w:rFonts w:ascii="Times New Roman" w:hAnsi="Times New Roman"/>
          <w:sz w:val="24"/>
          <w:szCs w:val="24"/>
        </w:rPr>
        <w:t>regidas por este Marco Regulatorio</w:t>
      </w:r>
      <w:r>
        <w:rPr>
          <w:rFonts w:ascii="Times New Roman" w:hAnsi="Times New Roman"/>
          <w:sz w:val="24"/>
          <w:szCs w:val="24"/>
        </w:rPr>
        <w:t>,</w:t>
      </w:r>
      <w:r w:rsidRPr="00E47854">
        <w:rPr>
          <w:rFonts w:ascii="Times New Roman" w:hAnsi="Times New Roman"/>
          <w:sz w:val="24"/>
          <w:szCs w:val="24"/>
        </w:rPr>
        <w:t xml:space="preserve"> Bancos y Financieras.</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12"/>
        </w:numPr>
        <w:tabs>
          <w:tab w:val="left" w:pos="567"/>
        </w:tabs>
        <w:spacing w:after="0" w:line="240" w:lineRule="auto"/>
        <w:ind w:left="567" w:hanging="567"/>
        <w:jc w:val="both"/>
        <w:rPr>
          <w:rFonts w:ascii="Times New Roman" w:hAnsi="Times New Roman"/>
          <w:sz w:val="24"/>
          <w:szCs w:val="24"/>
        </w:rPr>
      </w:pPr>
      <w:r w:rsidRPr="009A4321">
        <w:rPr>
          <w:rFonts w:ascii="Times New Roman" w:hAnsi="Times New Roman"/>
          <w:b/>
          <w:sz w:val="24"/>
          <w:szCs w:val="24"/>
        </w:rPr>
        <w:t>G</w:t>
      </w:r>
      <w:r>
        <w:rPr>
          <w:rFonts w:ascii="Times New Roman" w:hAnsi="Times New Roman"/>
          <w:b/>
          <w:sz w:val="24"/>
          <w:szCs w:val="24"/>
        </w:rPr>
        <w:t>rupo</w:t>
      </w:r>
      <w:r w:rsidRPr="009A4321">
        <w:rPr>
          <w:rFonts w:ascii="Times New Roman" w:hAnsi="Times New Roman"/>
          <w:b/>
          <w:sz w:val="24"/>
          <w:szCs w:val="24"/>
        </w:rPr>
        <w:t xml:space="preserve"> 3, </w:t>
      </w:r>
      <w:r>
        <w:rPr>
          <w:rFonts w:ascii="Times New Roman" w:hAnsi="Times New Roman"/>
          <w:b/>
          <w:sz w:val="24"/>
          <w:szCs w:val="24"/>
        </w:rPr>
        <w:t>con Ponderación del</w:t>
      </w:r>
      <w:r w:rsidRPr="009A4321">
        <w:rPr>
          <w:rFonts w:ascii="Times New Roman" w:hAnsi="Times New Roman"/>
          <w:b/>
          <w:sz w:val="24"/>
          <w:szCs w:val="24"/>
        </w:rPr>
        <w:t xml:space="preserve"> 50%:</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1.  </w:t>
      </w:r>
      <w:r w:rsidRPr="00E47854">
        <w:rPr>
          <w:rFonts w:ascii="Times New Roman" w:hAnsi="Times New Roman"/>
          <w:sz w:val="24"/>
          <w:szCs w:val="24"/>
        </w:rPr>
        <w:t xml:space="preserve">Inversiones con plazo hasta 30 días en las </w:t>
      </w:r>
      <w:r>
        <w:rPr>
          <w:rFonts w:ascii="Times New Roman" w:hAnsi="Times New Roman"/>
          <w:sz w:val="24"/>
          <w:szCs w:val="24"/>
        </w:rPr>
        <w:t xml:space="preserve">Cooperativas </w:t>
      </w:r>
      <w:r w:rsidRPr="00E47854">
        <w:rPr>
          <w:rFonts w:ascii="Times New Roman" w:hAnsi="Times New Roman"/>
          <w:sz w:val="24"/>
          <w:szCs w:val="24"/>
        </w:rPr>
        <w:t>Tipo “B” y “C”</w:t>
      </w:r>
      <w:r>
        <w:rPr>
          <w:rFonts w:ascii="Times New Roman" w:hAnsi="Times New Roman"/>
          <w:sz w:val="24"/>
          <w:szCs w:val="24"/>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2.</w:t>
      </w:r>
      <w:r w:rsidRPr="00E47854">
        <w:rPr>
          <w:rFonts w:ascii="Times New Roman" w:hAnsi="Times New Roman"/>
          <w:sz w:val="24"/>
          <w:szCs w:val="24"/>
        </w:rPr>
        <w:t xml:space="preserve"> Inversiones de plazo mayor a 30 días en las Cooperativas</w:t>
      </w:r>
      <w:r w:rsidR="00F47167">
        <w:rPr>
          <w:rFonts w:ascii="Times New Roman" w:hAnsi="Times New Roman"/>
          <w:sz w:val="24"/>
          <w:szCs w:val="24"/>
        </w:rPr>
        <w:t xml:space="preserve"> </w:t>
      </w:r>
      <w:r w:rsidRPr="00E47854">
        <w:rPr>
          <w:rFonts w:ascii="Times New Roman" w:hAnsi="Times New Roman"/>
          <w:sz w:val="24"/>
          <w:szCs w:val="24"/>
        </w:rPr>
        <w:t>Tipo “A”</w:t>
      </w:r>
      <w:r>
        <w:rPr>
          <w:rFonts w:ascii="Times New Roman" w:hAnsi="Times New Roman"/>
          <w:sz w:val="24"/>
          <w:szCs w:val="24"/>
        </w:rPr>
        <w:t xml:space="preserve"> y Centrales Cooperativas</w:t>
      </w:r>
      <w:r w:rsidRPr="00E47854">
        <w:rPr>
          <w:rFonts w:ascii="Times New Roman" w:hAnsi="Times New Roman"/>
          <w:sz w:val="24"/>
          <w:szCs w:val="24"/>
        </w:rPr>
        <w:t>, Bancos y Financieras</w:t>
      </w:r>
      <w:r>
        <w:rPr>
          <w:rFonts w:ascii="Times New Roman" w:hAnsi="Times New Roman"/>
          <w:sz w:val="24"/>
          <w:szCs w:val="24"/>
        </w:rPr>
        <w:t>.</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3.</w:t>
      </w:r>
      <w:r w:rsidRPr="00E47854">
        <w:rPr>
          <w:rFonts w:ascii="Times New Roman" w:hAnsi="Times New Roman"/>
          <w:sz w:val="24"/>
          <w:szCs w:val="24"/>
        </w:rPr>
        <w:t xml:space="preserve"> Crédi</w:t>
      </w:r>
      <w:r>
        <w:rPr>
          <w:rFonts w:ascii="Times New Roman" w:hAnsi="Times New Roman"/>
          <w:sz w:val="24"/>
          <w:szCs w:val="24"/>
        </w:rPr>
        <w:t>tos con garantía hipotecaria y C</w:t>
      </w:r>
      <w:r w:rsidRPr="00E47854">
        <w:rPr>
          <w:rFonts w:ascii="Times New Roman" w:hAnsi="Times New Roman"/>
          <w:sz w:val="24"/>
          <w:szCs w:val="24"/>
        </w:rPr>
        <w:t>réditos garantizados con caución de ahorros.</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12"/>
        </w:numPr>
        <w:tabs>
          <w:tab w:val="left" w:pos="567"/>
        </w:tabs>
        <w:spacing w:after="0" w:line="240" w:lineRule="auto"/>
        <w:ind w:left="567" w:hanging="567"/>
        <w:jc w:val="both"/>
        <w:rPr>
          <w:rFonts w:ascii="Times New Roman" w:hAnsi="Times New Roman"/>
          <w:sz w:val="24"/>
          <w:szCs w:val="24"/>
        </w:rPr>
      </w:pPr>
      <w:r w:rsidRPr="00056464">
        <w:rPr>
          <w:rFonts w:ascii="Times New Roman" w:hAnsi="Times New Roman"/>
          <w:b/>
          <w:sz w:val="24"/>
          <w:szCs w:val="24"/>
        </w:rPr>
        <w:t>G</w:t>
      </w:r>
      <w:r>
        <w:rPr>
          <w:rFonts w:ascii="Times New Roman" w:hAnsi="Times New Roman"/>
          <w:b/>
          <w:sz w:val="24"/>
          <w:szCs w:val="24"/>
        </w:rPr>
        <w:t>rupo 4</w:t>
      </w:r>
      <w:r w:rsidRPr="00056464">
        <w:rPr>
          <w:rFonts w:ascii="Times New Roman" w:hAnsi="Times New Roman"/>
          <w:b/>
          <w:sz w:val="24"/>
          <w:szCs w:val="24"/>
        </w:rPr>
        <w:t xml:space="preserve">, </w:t>
      </w:r>
      <w:r>
        <w:rPr>
          <w:rFonts w:ascii="Times New Roman" w:hAnsi="Times New Roman"/>
          <w:b/>
          <w:sz w:val="24"/>
          <w:szCs w:val="24"/>
        </w:rPr>
        <w:t xml:space="preserve">con Ponderación del </w:t>
      </w:r>
      <w:r w:rsidRPr="00056464">
        <w:rPr>
          <w:rFonts w:ascii="Times New Roman" w:hAnsi="Times New Roman"/>
          <w:b/>
          <w:sz w:val="24"/>
          <w:szCs w:val="24"/>
        </w:rPr>
        <w:t>100%:</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1. </w:t>
      </w:r>
      <w:r w:rsidRPr="00E47854">
        <w:rPr>
          <w:rFonts w:ascii="Times New Roman" w:hAnsi="Times New Roman"/>
          <w:sz w:val="24"/>
          <w:szCs w:val="24"/>
        </w:rPr>
        <w:t>Cartera neta de créditos, excep</w:t>
      </w:r>
      <w:r>
        <w:rPr>
          <w:rFonts w:ascii="Times New Roman" w:hAnsi="Times New Roman"/>
          <w:sz w:val="24"/>
          <w:szCs w:val="24"/>
        </w:rPr>
        <w:t>to los ponderados con 20% y 50%.</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2. E</w:t>
      </w:r>
      <w:r w:rsidRPr="00E47854">
        <w:rPr>
          <w:rFonts w:ascii="Times New Roman" w:hAnsi="Times New Roman"/>
          <w:sz w:val="24"/>
          <w:szCs w:val="24"/>
        </w:rPr>
        <w:t>l resto de los activos y contingentes.</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Las contingencias</w:t>
      </w:r>
      <w:r>
        <w:t xml:space="preserve"> se</w:t>
      </w:r>
      <w:r w:rsidRPr="00E47854">
        <w:t xml:space="preserve"> refieren a la emisión de cualquier tipo de garantía o aceptaciones sin contrapartida, que constituyan al emisor o aceptante en obligado solidario del deudor liso, llano y principal pagador.</w:t>
      </w:r>
    </w:p>
    <w:p w:rsidR="0029675F" w:rsidRPr="00E47854" w:rsidRDefault="0029675F" w:rsidP="0029675F">
      <w:pPr>
        <w:tabs>
          <w:tab w:val="left" w:pos="567"/>
        </w:tabs>
        <w:ind w:firstLine="567"/>
        <w:jc w:val="both"/>
      </w:pPr>
    </w:p>
    <w:p w:rsidR="0029675F" w:rsidRDefault="0029675F" w:rsidP="0029675F">
      <w:pPr>
        <w:tabs>
          <w:tab w:val="left" w:pos="567"/>
        </w:tabs>
        <w:ind w:firstLine="567"/>
        <w:jc w:val="both"/>
      </w:pPr>
      <w:r w:rsidRPr="00E47854">
        <w:t>En materia de ponderación de los activos por riesgos, rigen las siguientes reglas:</w:t>
      </w:r>
    </w:p>
    <w:p w:rsidR="0029675F" w:rsidRDefault="0029675F" w:rsidP="0029675F">
      <w:pPr>
        <w:tabs>
          <w:tab w:val="left" w:pos="567"/>
        </w:tabs>
        <w:ind w:firstLine="567"/>
        <w:jc w:val="both"/>
      </w:pPr>
      <w:r>
        <w:t xml:space="preserve">1. </w:t>
      </w:r>
      <w:r w:rsidRPr="00E47854">
        <w:t xml:space="preserve"> Toda previsión específica se resta de la cuenta y de la categoría que corresponda</w:t>
      </w:r>
      <w:r>
        <w:t>.</w:t>
      </w:r>
    </w:p>
    <w:p w:rsidR="0029675F" w:rsidRPr="00E47854" w:rsidRDefault="0029675F" w:rsidP="0029675F">
      <w:pPr>
        <w:tabs>
          <w:tab w:val="left" w:pos="567"/>
        </w:tabs>
        <w:ind w:firstLine="567"/>
        <w:jc w:val="both"/>
      </w:pPr>
      <w:r>
        <w:t xml:space="preserve">2.  </w:t>
      </w:r>
      <w:r w:rsidRPr="00E47854">
        <w:t>Se restan de las respectivas cuentas, las amortizaciones y las depreciaciones.</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0"/>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ÍNDICE DE SOLVENCIA PATRIMONIAL.</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El índice de solvencia patrimonial, se determina dividiendo el patrimonio efectivo por el total de los activos ponderados por riesgo. Los niveles mínimos exigidos, en todo momento, son:</w:t>
      </w:r>
    </w:p>
    <w:p w:rsidR="0029675F" w:rsidRPr="00E47854" w:rsidRDefault="0029675F" w:rsidP="0029675F">
      <w:pPr>
        <w:tabs>
          <w:tab w:val="left" w:pos="567"/>
        </w:tabs>
        <w:jc w:val="both"/>
      </w:pPr>
    </w:p>
    <w:p w:rsidR="0029675F" w:rsidRPr="00E47854" w:rsidRDefault="0029675F" w:rsidP="0029675F">
      <w:pPr>
        <w:pStyle w:val="Prrafodelista"/>
        <w:numPr>
          <w:ilvl w:val="0"/>
          <w:numId w:val="1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Cooperativas</w:t>
      </w:r>
      <w:r>
        <w:rPr>
          <w:rFonts w:ascii="Times New Roman" w:hAnsi="Times New Roman"/>
          <w:sz w:val="24"/>
          <w:szCs w:val="24"/>
        </w:rPr>
        <w:t xml:space="preserve"> Tipo “A”</w:t>
      </w:r>
      <w:r w:rsidRPr="00E47854">
        <w:rPr>
          <w:rFonts w:ascii="Times New Roman" w:hAnsi="Times New Roman"/>
          <w:sz w:val="24"/>
          <w:szCs w:val="24"/>
        </w:rPr>
        <w:t>:</w:t>
      </w:r>
      <w:r w:rsidR="00634B43">
        <w:rPr>
          <w:rFonts w:ascii="Times New Roman" w:hAnsi="Times New Roman"/>
          <w:sz w:val="24"/>
          <w:szCs w:val="24"/>
        </w:rPr>
        <w:t xml:space="preserve"> </w:t>
      </w:r>
      <w:r w:rsidRPr="00E47854">
        <w:rPr>
          <w:rFonts w:ascii="Times New Roman" w:hAnsi="Times New Roman"/>
          <w:sz w:val="24"/>
          <w:szCs w:val="24"/>
        </w:rPr>
        <w:t>10%.</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1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Cooperativas </w:t>
      </w:r>
      <w:r>
        <w:rPr>
          <w:rFonts w:ascii="Times New Roman" w:hAnsi="Times New Roman"/>
          <w:sz w:val="24"/>
          <w:szCs w:val="24"/>
        </w:rPr>
        <w:t>Tipo “B”</w:t>
      </w:r>
      <w:r w:rsidRPr="00E47854">
        <w:rPr>
          <w:rFonts w:ascii="Times New Roman" w:hAnsi="Times New Roman"/>
          <w:sz w:val="24"/>
          <w:szCs w:val="24"/>
        </w:rPr>
        <w:t>: 1</w:t>
      </w:r>
      <w:r w:rsidR="0005725E">
        <w:rPr>
          <w:rFonts w:ascii="Times New Roman" w:hAnsi="Times New Roman"/>
          <w:sz w:val="24"/>
          <w:szCs w:val="24"/>
        </w:rPr>
        <w:t>2</w:t>
      </w:r>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Cooperativas Tipo “C”: </w:t>
      </w:r>
      <w:r w:rsidR="0005725E">
        <w:rPr>
          <w:rFonts w:ascii="Times New Roman" w:hAnsi="Times New Roman"/>
          <w:sz w:val="24"/>
          <w:szCs w:val="24"/>
        </w:rPr>
        <w:t>15</w:t>
      </w:r>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Entidades del Tipo “C”, que inicien operaciones: </w:t>
      </w:r>
      <w:r w:rsidR="0005725E">
        <w:rPr>
          <w:rFonts w:ascii="Times New Roman" w:hAnsi="Times New Roman"/>
          <w:sz w:val="24"/>
          <w:szCs w:val="24"/>
        </w:rPr>
        <w:t>25</w:t>
      </w:r>
      <w:r w:rsidRPr="00E47854">
        <w:rPr>
          <w:rFonts w:ascii="Times New Roman" w:hAnsi="Times New Roman"/>
          <w:sz w:val="24"/>
          <w:szCs w:val="24"/>
        </w:rPr>
        <w:t>%,</w:t>
      </w:r>
      <w:r w:rsidR="001B6245">
        <w:rPr>
          <w:rFonts w:ascii="Times New Roman" w:hAnsi="Times New Roman"/>
          <w:sz w:val="24"/>
          <w:szCs w:val="24"/>
        </w:rPr>
        <w:t xml:space="preserve"> </w:t>
      </w:r>
      <w:r w:rsidRPr="00E47854">
        <w:rPr>
          <w:rFonts w:ascii="Times New Roman" w:hAnsi="Times New Roman"/>
          <w:sz w:val="24"/>
          <w:szCs w:val="24"/>
        </w:rPr>
        <w:t xml:space="preserve"> hasta el tercer año de operación, computado desde su autorización por el INCOOP.</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El incumplimiento de estas disposiciones, dará lugar a la implementación de las medidas administrativas que el INCOOP considere pertinentes, en los términos de la Ley 2.157/03.</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Default="0029675F" w:rsidP="0029675F">
      <w:pPr>
        <w:jc w:val="center"/>
        <w:rPr>
          <w:b/>
        </w:rPr>
      </w:pPr>
      <w:r w:rsidRPr="00E47854">
        <w:rPr>
          <w:b/>
        </w:rPr>
        <w:t>CAPÍTULO 4.</w:t>
      </w:r>
    </w:p>
    <w:p w:rsidR="001B6245" w:rsidRPr="00E47854" w:rsidRDefault="001B6245" w:rsidP="0029675F">
      <w:pPr>
        <w:jc w:val="center"/>
        <w:rPr>
          <w:b/>
        </w:rPr>
      </w:pPr>
    </w:p>
    <w:p w:rsidR="0029675F" w:rsidRPr="00E47854" w:rsidRDefault="0029675F" w:rsidP="0029675F">
      <w:pPr>
        <w:jc w:val="center"/>
        <w:rPr>
          <w:b/>
        </w:rPr>
      </w:pPr>
      <w:r w:rsidRPr="00E47854">
        <w:rPr>
          <w:b/>
        </w:rPr>
        <w:t>TRATAMIENTO Y MANEJO DE LA LIQUIDEZ.</w:t>
      </w:r>
    </w:p>
    <w:p w:rsidR="0029675F" w:rsidRPr="00E47854" w:rsidRDefault="0029675F" w:rsidP="0029675F">
      <w:pPr>
        <w:jc w:val="center"/>
        <w:rPr>
          <w:b/>
        </w:rPr>
      </w:pPr>
    </w:p>
    <w:p w:rsidR="0029675F" w:rsidRPr="00E47854" w:rsidRDefault="0029675F" w:rsidP="0029675F">
      <w:pPr>
        <w:jc w:val="center"/>
        <w:rPr>
          <w:b/>
        </w:rPr>
      </w:pPr>
    </w:p>
    <w:p w:rsidR="0029675F" w:rsidRPr="00E47854" w:rsidRDefault="0029675F" w:rsidP="0029675F">
      <w:pPr>
        <w:pStyle w:val="Prrafodelista"/>
        <w:numPr>
          <w:ilvl w:val="1"/>
          <w:numId w:val="14"/>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NORMAS GENERALES SOBRE DEPÓSITOS E INVERSIONES FINANCIERAS.</w:t>
      </w: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AF739E" w:rsidRDefault="0029675F" w:rsidP="0029675F">
      <w:pPr>
        <w:pStyle w:val="Prrafodelista"/>
        <w:numPr>
          <w:ilvl w:val="0"/>
          <w:numId w:val="15"/>
        </w:numPr>
        <w:tabs>
          <w:tab w:val="left" w:pos="567"/>
        </w:tabs>
        <w:spacing w:after="0" w:line="240" w:lineRule="auto"/>
        <w:ind w:left="567" w:hanging="567"/>
        <w:jc w:val="both"/>
        <w:rPr>
          <w:rFonts w:ascii="Times New Roman" w:hAnsi="Times New Roman"/>
          <w:sz w:val="24"/>
          <w:szCs w:val="24"/>
        </w:rPr>
      </w:pPr>
      <w:r w:rsidRPr="00AF739E">
        <w:rPr>
          <w:rFonts w:ascii="Times New Roman" w:hAnsi="Times New Roman"/>
          <w:sz w:val="24"/>
          <w:szCs w:val="24"/>
        </w:rPr>
        <w:t xml:space="preserve">Las Cooperativas Tipos “A” y “B” deben contar con políticas o reglamentaciones definidas, respecto del proceso de autorización para realizar inversiones de su liquidez, con el fin de que este proceso sea controlado y que cumpla con normas de control interno. Asimismo, en sus políticas de inversiones deben tener en cuenta los aspectos </w:t>
      </w:r>
      <w:r w:rsidRPr="00AF739E">
        <w:rPr>
          <w:rFonts w:ascii="Times New Roman" w:hAnsi="Times New Roman"/>
          <w:sz w:val="24"/>
          <w:szCs w:val="24"/>
        </w:rPr>
        <w:lastRenderedPageBreak/>
        <w:t>relativos a la solvencia de la institución receptora de los fondos, así como el rendimiento ofrecido por ella, en ese orden.</w:t>
      </w:r>
    </w:p>
    <w:p w:rsidR="0029675F" w:rsidRPr="00BC3063"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604294" w:rsidRDefault="0029675F" w:rsidP="0029675F">
      <w:pPr>
        <w:pStyle w:val="Prrafodelista"/>
        <w:numPr>
          <w:ilvl w:val="0"/>
          <w:numId w:val="15"/>
        </w:numPr>
        <w:tabs>
          <w:tab w:val="left" w:pos="567"/>
        </w:tabs>
        <w:spacing w:after="0" w:line="240" w:lineRule="auto"/>
        <w:ind w:left="567" w:hanging="567"/>
        <w:jc w:val="both"/>
        <w:rPr>
          <w:rFonts w:ascii="Times New Roman" w:hAnsi="Times New Roman"/>
          <w:sz w:val="24"/>
          <w:szCs w:val="24"/>
        </w:rPr>
      </w:pPr>
      <w:r w:rsidRPr="00B10DBE">
        <w:rPr>
          <w:rFonts w:ascii="Times New Roman" w:hAnsi="Times New Roman"/>
          <w:sz w:val="24"/>
          <w:szCs w:val="24"/>
        </w:rPr>
        <w:t>Las Cooperativas pueden hacer depósitos e inversiones financieras en distintos instrumentos, en Cooperativas, entidades supervisadas por el Banco Central del Paraguay, o la Comisión Nacional de Valores. Las mismas podrán solicitar informes a la Autoridad de Aplicación, sobre la situación de la Cooperativa que eventualmente será la depositaria de estos recursos.</w:t>
      </w:r>
    </w:p>
    <w:p w:rsidR="0029675F" w:rsidRPr="00AB6B89" w:rsidRDefault="0029675F" w:rsidP="0029675F">
      <w:pPr>
        <w:tabs>
          <w:tab w:val="left" w:pos="567"/>
        </w:tabs>
        <w:ind w:firstLine="567"/>
        <w:jc w:val="both"/>
        <w:rPr>
          <w:strike/>
        </w:rPr>
      </w:pPr>
    </w:p>
    <w:p w:rsidR="0029675F" w:rsidRPr="00E47854" w:rsidRDefault="0029675F" w:rsidP="0029675F">
      <w:pPr>
        <w:tabs>
          <w:tab w:val="left" w:pos="567"/>
        </w:tabs>
        <w:ind w:firstLine="567"/>
        <w:jc w:val="both"/>
      </w:pPr>
      <w:r w:rsidRPr="00E47854">
        <w:t>En todos los casos, cada inversión debe contar con la información del nombre de la institución receptora, cantidad o monto, tasa de interés, vencimiento y personas que autorizaron dicha inversión, debidamente asentada en actas.</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Los depósitos e inversiones pueden ser utilizados como garantía colateral ante otras entidades. En ese caso, los depósitos e inversiones no forman parte de las disponibilidades para cumplir el índice mínimo de liquidez.</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La autorización de este tipo de operaciones, es potestad exclusiva del Consejo de Administración.</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4"/>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CONCENTRACIÓN DE DEPÓSITOS A LA VISTA Y A PLAZO.</w:t>
      </w:r>
    </w:p>
    <w:p w:rsidR="0029675F" w:rsidRPr="00E47854" w:rsidRDefault="0029675F" w:rsidP="0029675F">
      <w:pPr>
        <w:tabs>
          <w:tab w:val="left" w:pos="567"/>
        </w:tabs>
        <w:jc w:val="both"/>
        <w:rPr>
          <w:b/>
        </w:rPr>
      </w:pPr>
    </w:p>
    <w:p w:rsidR="0029675F" w:rsidRDefault="0029675F" w:rsidP="0029675F">
      <w:pPr>
        <w:tabs>
          <w:tab w:val="left" w:pos="567"/>
        </w:tabs>
        <w:ind w:firstLine="567"/>
        <w:jc w:val="both"/>
      </w:pPr>
      <w:r w:rsidRPr="00E47854">
        <w:t>El porcentaje máximo del total de los depósitos, cualquiera sea su denominación o modalidad, que las Cooperativas pueden mantener en una sola entidad, es del 35% para las Cooperativas</w:t>
      </w:r>
      <w:r w:rsidR="001B6245">
        <w:t xml:space="preserve"> </w:t>
      </w:r>
      <w:r w:rsidRPr="00E47854">
        <w:t>Tipo “A”</w:t>
      </w:r>
      <w:r w:rsidR="001B6245">
        <w:t xml:space="preserve"> </w:t>
      </w:r>
      <w:r w:rsidRPr="00E47854">
        <w:t>y del 50% para las</w:t>
      </w:r>
      <w:r>
        <w:t xml:space="preserve"> Cooperativas</w:t>
      </w:r>
      <w:r w:rsidRPr="00E47854">
        <w:t xml:space="preserve"> Tipos “B” y “C”. Cuando los depósitos fueren realizados en una Central Cooperativa o </w:t>
      </w:r>
      <w:r>
        <w:t>Banco de propiedad cooperativa</w:t>
      </w:r>
      <w:r w:rsidRPr="00E47854">
        <w:t>, el porcentaje se eleva hasta el 50%.</w:t>
      </w:r>
    </w:p>
    <w:p w:rsidR="0029675F"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En casos especiales,</w:t>
      </w:r>
      <w:r>
        <w:t xml:space="preserve"> en que no existan las suficientes entidades financieras donde realizar los depósitos e Inversiones,</w:t>
      </w:r>
      <w:r w:rsidR="00F47167">
        <w:t xml:space="preserve"> </w:t>
      </w:r>
      <w:r w:rsidRPr="00E47854">
        <w:t>la Cooperativa podrá solicitar al INCOOP la autorización para sobrepasar los límites permitidos. Esta autorización deberá ser actualizada cada año.</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BC3063">
        <w:t>Si la Cooperativa sobrepasare el límite de concentración de recursos, deberá tomar las acciones pertinentes para corregir tal situación en un plazo máximo de sesenta (60) días, contados a partir de la fecha en que se produjo el hecho, debiendo presentar al INCOOP</w:t>
      </w:r>
      <w:r w:rsidRPr="00E47854">
        <w:t xml:space="preserve"> el plan asumido para la corrección. Vencido el plazo sin solución efectiva, el INCOOP dispondrá las medidas administrativas pertinentes.</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b/>
          <w:sz w:val="24"/>
          <w:szCs w:val="24"/>
        </w:rPr>
        <w:t>DISPONIBILIDADES E ÍNDICE DE LIQUIDEZ.</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Las Cooperativas deben tener las suficientes disponibilidades para su operación. Las disponibilidades son la suma de caja, los depósitos a la vista, los depósitos con plazo de vencimiento hasta treinta (30) días, los certificados de depósitos de ahorro y otras inversiones financieras, siempre y cuando para estas últimas exista claramente la opción de su conversión en efectivo, en cualquier momento.</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 xml:space="preserve">Las disponibilidades para las Cooperativas en todo momento, deberán representar como mínimo el </w:t>
      </w:r>
      <w:r w:rsidR="000F4F21">
        <w:t xml:space="preserve">siete </w:t>
      </w:r>
      <w:r w:rsidRPr="009C1693">
        <w:t>por ciento (</w:t>
      </w:r>
      <w:r w:rsidR="000F4F21">
        <w:t>7</w:t>
      </w:r>
      <w:r w:rsidRPr="009C1693">
        <w:t xml:space="preserve">%) </w:t>
      </w:r>
      <w:r w:rsidRPr="00E47854">
        <w:t>del total de las captaciones de depósitos, cualquiera sea su modalidad, a la vista o a plazo. Este indicador se conoce como “Índice de Liquidez”.</w:t>
      </w:r>
    </w:p>
    <w:p w:rsidR="0029675F" w:rsidRPr="00E47854" w:rsidRDefault="0029675F" w:rsidP="0029675F">
      <w:pPr>
        <w:tabs>
          <w:tab w:val="left" w:pos="567"/>
        </w:tabs>
        <w:ind w:firstLine="567"/>
        <w:jc w:val="both"/>
      </w:pPr>
    </w:p>
    <w:p w:rsidR="00025637" w:rsidRDefault="00025637" w:rsidP="00025637">
      <w:pPr>
        <w:tabs>
          <w:tab w:val="left" w:pos="567"/>
        </w:tabs>
        <w:jc w:val="both"/>
      </w:pPr>
      <w:r>
        <w:tab/>
      </w:r>
      <w:r w:rsidRPr="00A82C2B">
        <w:t>Las Cooperativas Tipos “A” y “B” cuyos activos superen los G</w:t>
      </w:r>
      <w:r w:rsidRPr="009C1693">
        <w:t xml:space="preserve">. 30.000.000.000 (guaraníes treinta mil millones) deben calcular el índice de liquidez de manera diaria, y </w:t>
      </w:r>
      <w:r w:rsidRPr="009C1693">
        <w:lastRenderedPageBreak/>
        <w:t xml:space="preserve">reportarlo con periodicidad semanal al INCOOP. Las otras Cooperativas del Tipo “B” </w:t>
      </w:r>
      <w:r w:rsidRPr="00A82C2B">
        <w:t xml:space="preserve">deben calcular el índice de liquidez de manera diaria, y reportarlo con periodicidad mensual al INCOOP, quien, no obstante, podrá requerirlo en cualquier momento que fuere necesario, en cuyo caso el informe deberá ser presentado el primer día hábil de la siguiente semana. Las </w:t>
      </w:r>
      <w:r>
        <w:t>Cooperativas</w:t>
      </w:r>
      <w:r w:rsidRPr="00A82C2B">
        <w:t xml:space="preserve"> del Tipo “C”, lo calcularán trimestralmente y reportarán semestralmente</w:t>
      </w:r>
      <w:r>
        <w:t>.</w:t>
      </w:r>
    </w:p>
    <w:p w:rsidR="00025637" w:rsidRPr="00AB6B89" w:rsidRDefault="00025637" w:rsidP="00025637">
      <w:pPr>
        <w:pStyle w:val="Sinespaciado"/>
        <w:ind w:left="927"/>
        <w:jc w:val="right"/>
        <w:rPr>
          <w:rFonts w:ascii="Times New Roman" w:hAnsi="Times New Roman"/>
          <w:i/>
          <w:strike/>
        </w:rPr>
      </w:pPr>
    </w:p>
    <w:p w:rsidR="0029675F" w:rsidRDefault="0029675F" w:rsidP="0029675F">
      <w:pPr>
        <w:tabs>
          <w:tab w:val="left" w:pos="567"/>
        </w:tabs>
        <w:ind w:firstLine="567"/>
        <w:jc w:val="both"/>
      </w:pPr>
      <w:r w:rsidRPr="00E47854">
        <w:t xml:space="preserve">Para todas las </w:t>
      </w:r>
      <w:r>
        <w:t>Cooperativas</w:t>
      </w:r>
      <w:r w:rsidRPr="00E47854">
        <w:t xml:space="preserve">, al menos </w:t>
      </w:r>
      <w:r w:rsidR="00AF739E">
        <w:t xml:space="preserve">veinte y cinco </w:t>
      </w:r>
      <w:r w:rsidRPr="00AF739E">
        <w:t>por ciento</w:t>
      </w:r>
      <w:r w:rsidRPr="00E47854">
        <w:t xml:space="preserve"> (</w:t>
      </w:r>
      <w:r w:rsidR="00AF739E">
        <w:t>25</w:t>
      </w:r>
      <w:r w:rsidRPr="00E47854">
        <w:t xml:space="preserve">%) de su liquidez debe ser de disponibilidad inmediata. </w:t>
      </w:r>
    </w:p>
    <w:p w:rsidR="0029675F" w:rsidRPr="00E47854" w:rsidRDefault="0029675F" w:rsidP="0029675F">
      <w:pPr>
        <w:tabs>
          <w:tab w:val="left" w:pos="567"/>
        </w:tabs>
        <w:ind w:firstLine="567"/>
        <w:jc w:val="both"/>
      </w:pPr>
    </w:p>
    <w:p w:rsidR="0029675F" w:rsidRPr="00E47854" w:rsidRDefault="0029675F" w:rsidP="0029675F">
      <w:pPr>
        <w:tabs>
          <w:tab w:val="left" w:pos="567"/>
        </w:tabs>
        <w:jc w:val="both"/>
        <w:rPr>
          <w:b/>
        </w:rPr>
      </w:pPr>
    </w:p>
    <w:p w:rsidR="0029675F" w:rsidRPr="00E47854" w:rsidRDefault="0029675F" w:rsidP="0029675F">
      <w:pPr>
        <w:pStyle w:val="Prrafodelista"/>
        <w:numPr>
          <w:ilvl w:val="1"/>
          <w:numId w:val="1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b/>
          <w:sz w:val="24"/>
          <w:szCs w:val="24"/>
        </w:rPr>
        <w:t>BRECHA DE LIQUIDEZ.</w:t>
      </w:r>
    </w:p>
    <w:p w:rsidR="0029675F" w:rsidRPr="00E47854" w:rsidRDefault="0029675F" w:rsidP="0029675F">
      <w:pPr>
        <w:tabs>
          <w:tab w:val="left" w:pos="567"/>
        </w:tabs>
        <w:jc w:val="both"/>
      </w:pPr>
    </w:p>
    <w:p w:rsidR="0029675F" w:rsidRPr="00E47854" w:rsidRDefault="0029675F" w:rsidP="0029675F">
      <w:pPr>
        <w:tabs>
          <w:tab w:val="left" w:pos="567"/>
        </w:tabs>
        <w:jc w:val="both"/>
      </w:pPr>
      <w:r w:rsidRPr="00E47854">
        <w:tab/>
        <w:t>La brecha de liquidez se define, en términos generales, como la razón o el indicador entre flujos de ingresos generados por las cuentas activas y los egresos generados por las cuentas pasivas, en plazos de tiempo determinados. En todos los casos, las entidades deberán informar al INCOOP los motivos que ocasionaron la iliquidez y las medidas adoptadas para la regularización.</w:t>
      </w:r>
    </w:p>
    <w:p w:rsidR="0029675F" w:rsidRPr="00E47854" w:rsidRDefault="0029675F" w:rsidP="0029675F">
      <w:pPr>
        <w:tabs>
          <w:tab w:val="left" w:pos="567"/>
        </w:tabs>
        <w:jc w:val="both"/>
      </w:pPr>
    </w:p>
    <w:p w:rsidR="001B6245" w:rsidRDefault="00025637" w:rsidP="0020674E">
      <w:pPr>
        <w:tabs>
          <w:tab w:val="left" w:pos="567"/>
        </w:tabs>
        <w:ind w:firstLine="567"/>
        <w:jc w:val="both"/>
      </w:pPr>
      <w:r w:rsidRPr="00E47854">
        <w:t>Si una Cooperativa</w:t>
      </w:r>
      <w:r>
        <w:t xml:space="preserve"> Tipo “A” o “B” </w:t>
      </w:r>
      <w:r w:rsidRPr="00E47854">
        <w:t xml:space="preserve">no cumpliere con el índice de liquidez requerido, por </w:t>
      </w:r>
      <w:r w:rsidR="006D5374">
        <w:t>quince</w:t>
      </w:r>
      <w:r w:rsidRPr="00E47854">
        <w:t xml:space="preserve"> (1</w:t>
      </w:r>
      <w:r w:rsidR="006D5374">
        <w:t>5</w:t>
      </w:r>
      <w:r w:rsidRPr="00E47854">
        <w:t xml:space="preserve">) días alternados </w:t>
      </w:r>
      <w:r w:rsidR="00834002">
        <w:t>u</w:t>
      </w:r>
      <w:r w:rsidR="001B6245">
        <w:t xml:space="preserve"> </w:t>
      </w:r>
      <w:r w:rsidR="006D5374">
        <w:t>ocho</w:t>
      </w:r>
      <w:r w:rsidRPr="00E47854">
        <w:t xml:space="preserve"> (</w:t>
      </w:r>
      <w:r w:rsidR="006D5374">
        <w:t>8</w:t>
      </w:r>
      <w:r w:rsidRPr="00E47854">
        <w:t>) días consecutivos, dentro de los últimos treinta (30) días corridos deberá enviar al INCOOP, en el plazo máximo de 24 horas, su plan de regularización para corregir la situación</w:t>
      </w:r>
      <w:r w:rsidR="00B047E4">
        <w:t>,</w:t>
      </w:r>
      <w:r w:rsidRPr="00E47854">
        <w:t xml:space="preserve"> en caso de no haber sido regularizada la misma</w:t>
      </w:r>
      <w:r w:rsidR="0020674E">
        <w:t>. El</w:t>
      </w:r>
      <w:r w:rsidR="001B5200">
        <w:t xml:space="preserve"> INCOOP podrá imponer a las Cooperativas</w:t>
      </w:r>
      <w:r w:rsidR="003307D6">
        <w:t>,</w:t>
      </w:r>
      <w:r w:rsidR="0020674E">
        <w:t xml:space="preserve"> en cualquier momento</w:t>
      </w:r>
      <w:r w:rsidR="003307D6">
        <w:t xml:space="preserve"> la aplicación de medidas correctivas </w:t>
      </w:r>
      <w:r w:rsidR="001B5200">
        <w:t>necesarias y más aún</w:t>
      </w:r>
      <w:r w:rsidR="0020674E">
        <w:t>, cuando</w:t>
      </w:r>
      <w:r w:rsidR="001B5200">
        <w:t xml:space="preserve"> la Cooperativa haya registrado una liquidez inferior al cuatro (4%) dentro del periodo señalado.</w:t>
      </w:r>
    </w:p>
    <w:p w:rsidR="0020674E" w:rsidRPr="005E7260" w:rsidRDefault="0020674E" w:rsidP="0020674E">
      <w:pPr>
        <w:tabs>
          <w:tab w:val="left" w:pos="567"/>
        </w:tabs>
        <w:ind w:firstLine="567"/>
        <w:jc w:val="both"/>
        <w:rPr>
          <w:strike/>
        </w:rPr>
      </w:pPr>
    </w:p>
    <w:p w:rsidR="003F5A85" w:rsidRPr="001E3505" w:rsidRDefault="003F5A85" w:rsidP="0029675F">
      <w:pPr>
        <w:pStyle w:val="Default"/>
        <w:ind w:left="720"/>
        <w:jc w:val="both"/>
        <w:rPr>
          <w:rFonts w:ascii="Times New Roman" w:hAnsi="Times New Roman" w:cs="Times New Roman"/>
        </w:rPr>
      </w:pPr>
    </w:p>
    <w:p w:rsidR="0029675F" w:rsidRDefault="0029675F" w:rsidP="0029675F">
      <w:pPr>
        <w:jc w:val="center"/>
        <w:rPr>
          <w:b/>
        </w:rPr>
      </w:pPr>
      <w:r w:rsidRPr="00E47854">
        <w:rPr>
          <w:b/>
        </w:rPr>
        <w:t>CAPÍTULO 5.</w:t>
      </w:r>
    </w:p>
    <w:p w:rsidR="00416EAE" w:rsidRPr="00E47854" w:rsidRDefault="00416EAE" w:rsidP="0029675F">
      <w:pPr>
        <w:jc w:val="center"/>
        <w:rPr>
          <w:b/>
        </w:rPr>
      </w:pPr>
    </w:p>
    <w:p w:rsidR="0029675F" w:rsidRPr="00E47854" w:rsidRDefault="0029675F" w:rsidP="0029675F">
      <w:pPr>
        <w:jc w:val="center"/>
        <w:rPr>
          <w:b/>
        </w:rPr>
      </w:pPr>
      <w:r w:rsidRPr="00E47854">
        <w:rPr>
          <w:b/>
        </w:rPr>
        <w:t>ADMINISTRACIÓN DE LA CARTERA DE CRÉDITOS.</w:t>
      </w:r>
    </w:p>
    <w:p w:rsidR="0029675F" w:rsidRPr="00E47854" w:rsidRDefault="0029675F" w:rsidP="0029675F">
      <w:pPr>
        <w:jc w:val="center"/>
        <w:rPr>
          <w:b/>
        </w:rPr>
      </w:pPr>
    </w:p>
    <w:p w:rsidR="0029675F" w:rsidRPr="00E47854" w:rsidRDefault="0029675F" w:rsidP="0029675F">
      <w:pPr>
        <w:jc w:val="center"/>
        <w:rPr>
          <w:b/>
        </w:rPr>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SUJETOS DE CRÉDITO.</w:t>
      </w:r>
    </w:p>
    <w:p w:rsidR="0029675F"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8D1D6C" w:rsidRPr="00E47854" w:rsidRDefault="008D1D6C"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E47854" w:rsidRDefault="0029675F" w:rsidP="0029675F">
      <w:pPr>
        <w:tabs>
          <w:tab w:val="left" w:pos="567"/>
        </w:tabs>
        <w:jc w:val="both"/>
      </w:pPr>
      <w:r w:rsidRPr="00E47854">
        <w:tab/>
        <w:t>Son sujetos de crédito las personas físicas o jurídicas asociadas a la Cooperativa, así como otras Cooperativas reconocidas legalmente, en los términos establecidos por la Ley 438/94, las reglamentaciones pertinentes, estas disposiciones y los reglamentos internos de cada entidad.</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DESTINOS DE CRÉDITOS DE MAYOR RIESGO.</w:t>
      </w:r>
    </w:p>
    <w:p w:rsidR="0029675F" w:rsidRPr="00E47854" w:rsidRDefault="0029675F" w:rsidP="0029675F">
      <w:pPr>
        <w:tabs>
          <w:tab w:val="left" w:pos="567"/>
        </w:tabs>
        <w:jc w:val="both"/>
        <w:rPr>
          <w:b/>
        </w:rPr>
      </w:pPr>
    </w:p>
    <w:p w:rsidR="0029675F" w:rsidRPr="00E47854" w:rsidRDefault="0029675F" w:rsidP="0029675F">
      <w:pPr>
        <w:pStyle w:val="Prrafodelista"/>
        <w:numPr>
          <w:ilvl w:val="0"/>
          <w:numId w:val="1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Las Cooperativas no podrán otorgar créditos que presenten las siguientes características:</w:t>
      </w:r>
    </w:p>
    <w:p w:rsidR="0029675F" w:rsidRPr="00E47854" w:rsidRDefault="0029675F" w:rsidP="0029675F">
      <w:pPr>
        <w:tabs>
          <w:tab w:val="left" w:pos="567"/>
        </w:tabs>
        <w:jc w:val="both"/>
      </w:pPr>
    </w:p>
    <w:p w:rsidR="0029675F" w:rsidRPr="00E47854" w:rsidRDefault="0029675F" w:rsidP="0029675F">
      <w:pPr>
        <w:pStyle w:val="Prrafodelista"/>
        <w:numPr>
          <w:ilvl w:val="0"/>
          <w:numId w:val="1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con garantía de bienes en litigio, o cuya situación jurídica sea dudosa.</w:t>
      </w:r>
    </w:p>
    <w:p w:rsidR="0029675F" w:rsidRPr="00E47854" w:rsidRDefault="0029675F" w:rsidP="0029675F">
      <w:pPr>
        <w:pStyle w:val="Prrafodelista"/>
        <w:tabs>
          <w:tab w:val="left" w:pos="1134"/>
        </w:tabs>
        <w:spacing w:after="0" w:line="240" w:lineRule="auto"/>
        <w:ind w:left="1134" w:hanging="567"/>
        <w:jc w:val="both"/>
        <w:rPr>
          <w:rFonts w:ascii="Times New Roman" w:hAnsi="Times New Roman"/>
          <w:sz w:val="24"/>
          <w:szCs w:val="24"/>
        </w:rPr>
      </w:pPr>
    </w:p>
    <w:p w:rsidR="0029675F" w:rsidRPr="00E47854" w:rsidRDefault="0029675F" w:rsidP="0029675F">
      <w:pPr>
        <w:pStyle w:val="Prrafodelista"/>
        <w:numPr>
          <w:ilvl w:val="0"/>
          <w:numId w:val="1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 a un socio que no quiera suministrar información financiera y/o referencias adecuadas conforme al Reglamento de Crédito y al producto del que se trate.</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rPr>
      </w:pPr>
    </w:p>
    <w:p w:rsidR="0029675F" w:rsidRPr="00E47854" w:rsidRDefault="0029675F" w:rsidP="0029675F">
      <w:pPr>
        <w:pStyle w:val="Prrafodelista"/>
        <w:numPr>
          <w:ilvl w:val="0"/>
          <w:numId w:val="1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 xml:space="preserve">Crédito a socios proveedores, cuando la Cooperativa esté obligada a comprar los productos o servicios que le provean y/o que el proveedor dependa de la venta de </w:t>
      </w:r>
      <w:r w:rsidRPr="00E47854">
        <w:rPr>
          <w:rFonts w:ascii="Times New Roman" w:hAnsi="Times New Roman"/>
          <w:sz w:val="24"/>
          <w:szCs w:val="24"/>
        </w:rPr>
        <w:lastRenderedPageBreak/>
        <w:t>sus productos o servicios a la Cooperativa que le otorga el crédito, para poder pagarlo.</w:t>
      </w:r>
    </w:p>
    <w:p w:rsidR="0029675F" w:rsidRPr="00E47854" w:rsidRDefault="0029675F" w:rsidP="0029675F">
      <w:pPr>
        <w:tabs>
          <w:tab w:val="left" w:pos="1134"/>
        </w:tabs>
        <w:jc w:val="both"/>
      </w:pPr>
    </w:p>
    <w:p w:rsidR="0029675F" w:rsidRPr="00E47854" w:rsidRDefault="0029675F" w:rsidP="0029675F">
      <w:pPr>
        <w:pStyle w:val="Prrafodelista"/>
        <w:numPr>
          <w:ilvl w:val="0"/>
          <w:numId w:val="1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Los créditos que presenten alguna de las siguientes características, deben ser considerados de mayor riesgo y, consecuentemente, analizados con mayor detenimiento o rechazados, a menos que se aprueben por motivos claramente justificados: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a socios con los cuales la experiencia anterior de esa Cooperativa, o cualquier otra Cooperativa o Entidad Financiera, no fue satisfactoria.</w:t>
      </w:r>
    </w:p>
    <w:p w:rsidR="0029675F" w:rsidRPr="00E47854" w:rsidRDefault="0029675F" w:rsidP="0029675F">
      <w:pPr>
        <w:pStyle w:val="Prrafodelista"/>
        <w:tabs>
          <w:tab w:val="left" w:pos="1134"/>
        </w:tabs>
        <w:spacing w:after="0" w:line="240" w:lineRule="auto"/>
        <w:ind w:left="1134"/>
        <w:jc w:val="both"/>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para negocios que no demuestren ingresos ciertos.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para la fabricación o el procesamiento de productos químicos, o cualquier otro tipo de producto, de alta peligrosidad para la salud y el ambiente.</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garantizados con activos cuyo mercado está restringido o limitado.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que dependen fundamentalmente de un garante o avalista para su reembolso.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para fines especulativos en el mercado de productos básicos o de valores.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para financiar la construcción de viviendas, edificios u oficinas, que no presenten un adecuado plan de financiamiento.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especializados, que no puedan ser supervisados adecuadamente por la Cooperativa.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para financiar intereses sobre deudas existentes.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cuyo destino sea la financiación de campañas electorales.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Cuando exista riesgo de gravámenes anteriores o posteriores que se impongan sobre la propiedad hipotecada.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19"/>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Créditos para socios que mantengan litigios con otras instituciones financieras o empresas comerciales e industriales.</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PLAZO MÁXIMO DE LOS CRÉDITOS.</w:t>
      </w:r>
    </w:p>
    <w:p w:rsidR="0029675F" w:rsidRPr="00E47854" w:rsidRDefault="0029675F" w:rsidP="0029675F">
      <w:pPr>
        <w:tabs>
          <w:tab w:val="left" w:pos="567"/>
        </w:tabs>
        <w:jc w:val="both"/>
        <w:rPr>
          <w:b/>
        </w:rPr>
      </w:pPr>
    </w:p>
    <w:p w:rsidR="0029675F" w:rsidRPr="00F31B5B" w:rsidRDefault="0029675F" w:rsidP="00025637">
      <w:pPr>
        <w:tabs>
          <w:tab w:val="left" w:pos="567"/>
        </w:tabs>
        <w:jc w:val="both"/>
        <w:rPr>
          <w:strike/>
        </w:rPr>
      </w:pPr>
      <w:r w:rsidRPr="00E47854">
        <w:tab/>
      </w:r>
      <w:r w:rsidRPr="003C7AAB">
        <w:t xml:space="preserve">Las Cooperativas Tipo “A” podrán otorgar créditos en los plazos que establezca su Reglamento de Crédito. </w:t>
      </w:r>
    </w:p>
    <w:p w:rsidR="001D73FF" w:rsidRDefault="001D73FF" w:rsidP="001D73FF">
      <w:pPr>
        <w:jc w:val="both"/>
      </w:pPr>
    </w:p>
    <w:p w:rsidR="001D73FF" w:rsidRPr="008D031E" w:rsidRDefault="001D73FF" w:rsidP="00025637">
      <w:pPr>
        <w:ind w:firstLine="708"/>
        <w:jc w:val="both"/>
      </w:pPr>
      <w:r w:rsidRPr="001D73FF">
        <w:t>Las Cooperativas Tipo “B”,</w:t>
      </w:r>
      <w:r w:rsidR="00AF739E">
        <w:t xml:space="preserve"> </w:t>
      </w:r>
      <w:r w:rsidRPr="001D73FF">
        <w:t>solamente podrán otorgar créditos con plazo máximo de sesenta (60) meses. En tanto que las del Tipo “C”, con plazo máximo de treinta y seis (36) meses. Se exceptúa de esta restricción a aquellas cooperativas que dispongan de fondos propios creados por asamblea, para la financiación de los créditos, en cuyos casos se podrán otorgar a plazos mayores, hasta ciento (120) meses para las de Tipo “B” y sesenta (60) meses para las del Tipo “C”.</w:t>
      </w:r>
      <w:r w:rsidR="001B5200">
        <w:t xml:space="preserve"> </w:t>
      </w:r>
      <w:r w:rsidR="002E7C7B">
        <w:t xml:space="preserve">Asimismo se </w:t>
      </w:r>
      <w:r w:rsidR="00D02706">
        <w:t>exceptúa de este límite a los créditos refinanciados</w:t>
      </w:r>
      <w:r w:rsidR="00AF739E">
        <w:t>,</w:t>
      </w:r>
      <w:r w:rsidR="001B5200">
        <w:t xml:space="preserve"> cuyo plazo deberá ser establecido en el Reglamento respectivo.</w:t>
      </w:r>
      <w:r w:rsidR="00D02706">
        <w:t xml:space="preserve"> </w:t>
      </w:r>
    </w:p>
    <w:p w:rsidR="001D73FF" w:rsidRDefault="001D73FF" w:rsidP="001D73FF">
      <w:pPr>
        <w:jc w:val="both"/>
      </w:pPr>
    </w:p>
    <w:p w:rsidR="001D73FF" w:rsidRPr="001D73FF" w:rsidRDefault="001D73FF" w:rsidP="00025637">
      <w:pPr>
        <w:ind w:firstLine="567"/>
        <w:jc w:val="both"/>
      </w:pPr>
      <w:r w:rsidRPr="001D73FF">
        <w:lastRenderedPageBreak/>
        <w:t>Solamente con la autorización expresa del INCOOP, podrán otorgar préstamos a plazos mayores, cuando estén financiados con fuentes de fondeo adecuadas al plazo de los créditos, atendiendo de este modo al calce financiero necesario. Esta autorización se aplica a todos los préstamos que se den con las fuentes de fondeo señaladas.</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CLASIFICACIÓN DE LOS CRÉDITOS.</w:t>
      </w:r>
    </w:p>
    <w:p w:rsidR="0029675F" w:rsidRPr="00E47854" w:rsidRDefault="0029675F" w:rsidP="0029675F">
      <w:pPr>
        <w:tabs>
          <w:tab w:val="left" w:pos="567"/>
        </w:tabs>
        <w:jc w:val="both"/>
        <w:rPr>
          <w:b/>
        </w:rPr>
      </w:pPr>
    </w:p>
    <w:p w:rsidR="0029675F" w:rsidRPr="00E47854" w:rsidRDefault="0029675F" w:rsidP="0029675F">
      <w:pPr>
        <w:pStyle w:val="Prrafodelista"/>
        <w:numPr>
          <w:ilvl w:val="0"/>
          <w:numId w:val="2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Independientemente de la denominación de los tipos de crédito que decidan adoptar las Cooperativas para la administración y el seguimiento de los mismos, a efecto del cumplimiento de estas disposiciones, las entidades sujetas a este Marco Regulatorio clasificarán sus créditos en los siguientes tipos:</w:t>
      </w:r>
    </w:p>
    <w:p w:rsidR="0029675F" w:rsidRPr="00E47854" w:rsidRDefault="0029675F" w:rsidP="0029675F">
      <w:pPr>
        <w:tabs>
          <w:tab w:val="left" w:pos="567"/>
        </w:tabs>
        <w:jc w:val="both"/>
      </w:pPr>
    </w:p>
    <w:p w:rsidR="008D65D6" w:rsidRDefault="0029675F" w:rsidP="0029675F">
      <w:pPr>
        <w:pStyle w:val="Prrafodelista"/>
        <w:numPr>
          <w:ilvl w:val="0"/>
          <w:numId w:val="21"/>
        </w:numPr>
        <w:tabs>
          <w:tab w:val="left" w:pos="1134"/>
        </w:tabs>
        <w:spacing w:after="0" w:line="240" w:lineRule="auto"/>
        <w:ind w:left="1134" w:hanging="567"/>
        <w:jc w:val="both"/>
        <w:rPr>
          <w:rFonts w:ascii="Times New Roman" w:hAnsi="Times New Roman"/>
          <w:sz w:val="24"/>
          <w:szCs w:val="24"/>
        </w:rPr>
      </w:pPr>
      <w:r w:rsidRPr="008D65D6">
        <w:rPr>
          <w:rFonts w:ascii="Times New Roman" w:hAnsi="Times New Roman"/>
          <w:b/>
          <w:sz w:val="24"/>
          <w:szCs w:val="24"/>
        </w:rPr>
        <w:t>Créditos Normales</w:t>
      </w:r>
      <w:r w:rsidRPr="008D65D6">
        <w:rPr>
          <w:rFonts w:ascii="Times New Roman" w:hAnsi="Times New Roman"/>
          <w:sz w:val="24"/>
          <w:szCs w:val="24"/>
        </w:rPr>
        <w:t>: Son aquellos destinados a gastos de consumo, capital de trabajo o inversión, cualquiera sea la garantía de los mismos.</w:t>
      </w:r>
    </w:p>
    <w:p w:rsidR="0029675F" w:rsidRPr="00E47854" w:rsidRDefault="008D65D6" w:rsidP="008D65D6">
      <w:pPr>
        <w:pStyle w:val="Prrafodelista"/>
        <w:tabs>
          <w:tab w:val="left" w:pos="1134"/>
        </w:tabs>
        <w:spacing w:after="0" w:line="240" w:lineRule="auto"/>
        <w:ind w:left="1134"/>
        <w:jc w:val="both"/>
        <w:rPr>
          <w:rFonts w:ascii="Times New Roman" w:hAnsi="Times New Roman"/>
          <w:sz w:val="24"/>
          <w:szCs w:val="24"/>
        </w:rPr>
      </w:pPr>
      <w:r w:rsidRPr="008D65D6">
        <w:rPr>
          <w:rFonts w:ascii="Times New Roman" w:hAnsi="Times New Roman"/>
          <w:sz w:val="24"/>
          <w:szCs w:val="24"/>
        </w:rPr>
        <w:t xml:space="preserve"> </w:t>
      </w:r>
    </w:p>
    <w:p w:rsidR="0029675F" w:rsidRPr="00E47854" w:rsidRDefault="0029675F" w:rsidP="0029675F">
      <w:pPr>
        <w:pStyle w:val="Prrafodelista"/>
        <w:numPr>
          <w:ilvl w:val="0"/>
          <w:numId w:val="21"/>
        </w:numPr>
        <w:tabs>
          <w:tab w:val="left" w:pos="1134"/>
        </w:tabs>
        <w:spacing w:after="0" w:line="240" w:lineRule="auto"/>
        <w:ind w:left="1134" w:hanging="567"/>
        <w:jc w:val="both"/>
        <w:rPr>
          <w:rFonts w:ascii="Times New Roman" w:hAnsi="Times New Roman"/>
          <w:sz w:val="24"/>
          <w:szCs w:val="24"/>
        </w:rPr>
      </w:pPr>
      <w:r>
        <w:rPr>
          <w:rFonts w:ascii="Times New Roman" w:hAnsi="Times New Roman"/>
          <w:b/>
          <w:sz w:val="24"/>
          <w:szCs w:val="24"/>
        </w:rPr>
        <w:t>Tarjetas de Crédito</w:t>
      </w:r>
      <w:r w:rsidRPr="00E47854">
        <w:rPr>
          <w:rFonts w:ascii="Times New Roman" w:hAnsi="Times New Roman"/>
          <w:sz w:val="24"/>
          <w:szCs w:val="24"/>
        </w:rPr>
        <w:t>: Son aquellos destinados al financiamiento de compras realizadas a través de ese instrumento.</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rPr>
      </w:pPr>
    </w:p>
    <w:p w:rsidR="0029675F" w:rsidRPr="00E47854" w:rsidRDefault="0029675F" w:rsidP="0029675F">
      <w:pPr>
        <w:pStyle w:val="Prrafodelista"/>
        <w:numPr>
          <w:ilvl w:val="0"/>
          <w:numId w:val="21"/>
        </w:numPr>
        <w:tabs>
          <w:tab w:val="left" w:pos="1134"/>
        </w:tabs>
        <w:spacing w:after="0" w:line="240" w:lineRule="auto"/>
        <w:ind w:left="1134" w:hanging="567"/>
        <w:jc w:val="both"/>
        <w:rPr>
          <w:rFonts w:ascii="Times New Roman" w:hAnsi="Times New Roman"/>
          <w:sz w:val="24"/>
          <w:szCs w:val="24"/>
        </w:rPr>
      </w:pPr>
      <w:r>
        <w:rPr>
          <w:rFonts w:ascii="Times New Roman" w:hAnsi="Times New Roman"/>
          <w:b/>
          <w:sz w:val="24"/>
          <w:szCs w:val="24"/>
        </w:rPr>
        <w:t>Vivienda</w:t>
      </w:r>
      <w:r w:rsidRPr="00E47854">
        <w:rPr>
          <w:rFonts w:ascii="Times New Roman" w:hAnsi="Times New Roman"/>
          <w:sz w:val="24"/>
          <w:szCs w:val="24"/>
        </w:rPr>
        <w:t xml:space="preserve">: </w:t>
      </w:r>
      <w:r w:rsidR="001B5200">
        <w:rPr>
          <w:rFonts w:ascii="Times New Roman" w:hAnsi="Times New Roman"/>
          <w:sz w:val="24"/>
          <w:szCs w:val="24"/>
        </w:rPr>
        <w:t>Son aquellos c</w:t>
      </w:r>
      <w:r w:rsidRPr="00E47854">
        <w:rPr>
          <w:rFonts w:ascii="Times New Roman" w:hAnsi="Times New Roman"/>
          <w:sz w:val="24"/>
          <w:szCs w:val="24"/>
        </w:rPr>
        <w:t>réditos</w:t>
      </w:r>
      <w:r w:rsidR="001B5200">
        <w:rPr>
          <w:rFonts w:ascii="Times New Roman" w:hAnsi="Times New Roman"/>
          <w:sz w:val="24"/>
          <w:szCs w:val="24"/>
        </w:rPr>
        <w:t xml:space="preserve"> destinados</w:t>
      </w:r>
      <w:r w:rsidRPr="00E47854">
        <w:rPr>
          <w:rFonts w:ascii="Times New Roman" w:hAnsi="Times New Roman"/>
          <w:sz w:val="24"/>
          <w:szCs w:val="24"/>
        </w:rPr>
        <w:t xml:space="preserve"> para </w:t>
      </w:r>
      <w:r w:rsidR="00E57B2C">
        <w:rPr>
          <w:rFonts w:ascii="Times New Roman" w:hAnsi="Times New Roman"/>
          <w:sz w:val="24"/>
          <w:szCs w:val="24"/>
        </w:rPr>
        <w:t>refacción,</w:t>
      </w:r>
      <w:r w:rsidR="001B5200">
        <w:rPr>
          <w:rFonts w:ascii="Times New Roman" w:hAnsi="Times New Roman"/>
          <w:sz w:val="24"/>
          <w:szCs w:val="24"/>
        </w:rPr>
        <w:t xml:space="preserve"> compra de inmuebles, </w:t>
      </w:r>
      <w:r w:rsidRPr="00E47854">
        <w:rPr>
          <w:rFonts w:ascii="Times New Roman" w:hAnsi="Times New Roman"/>
          <w:sz w:val="24"/>
          <w:szCs w:val="24"/>
        </w:rPr>
        <w:t>vivienda</w:t>
      </w:r>
      <w:r w:rsidR="001B5200">
        <w:rPr>
          <w:rFonts w:ascii="Times New Roman" w:hAnsi="Times New Roman"/>
          <w:sz w:val="24"/>
          <w:szCs w:val="24"/>
        </w:rPr>
        <w:t xml:space="preserve"> y otros</w:t>
      </w:r>
      <w:r w:rsidRPr="00E47854">
        <w:rPr>
          <w:rFonts w:ascii="Times New Roman" w:hAnsi="Times New Roman"/>
          <w:sz w:val="24"/>
          <w:szCs w:val="24"/>
        </w:rPr>
        <w:t xml:space="preserve">, </w:t>
      </w:r>
      <w:r w:rsidR="008D65D6">
        <w:rPr>
          <w:rFonts w:ascii="Times New Roman" w:hAnsi="Times New Roman"/>
          <w:sz w:val="24"/>
          <w:szCs w:val="24"/>
        </w:rPr>
        <w:t xml:space="preserve">pudiendo ser </w:t>
      </w:r>
      <w:r w:rsidRPr="00E47854">
        <w:rPr>
          <w:rFonts w:ascii="Times New Roman" w:hAnsi="Times New Roman"/>
          <w:sz w:val="24"/>
          <w:szCs w:val="24"/>
        </w:rPr>
        <w:t>con garantía hipotecaria legalmente constituida</w:t>
      </w:r>
      <w:r w:rsidR="008D65D6">
        <w:rPr>
          <w:rFonts w:ascii="Times New Roman" w:hAnsi="Times New Roman"/>
          <w:sz w:val="24"/>
          <w:szCs w:val="24"/>
        </w:rPr>
        <w:t xml:space="preserve">, </w:t>
      </w:r>
      <w:r w:rsidR="00E57B2C">
        <w:rPr>
          <w:rFonts w:ascii="Times New Roman" w:hAnsi="Times New Roman"/>
          <w:sz w:val="24"/>
          <w:szCs w:val="24"/>
        </w:rPr>
        <w:t>o</w:t>
      </w:r>
      <w:r w:rsidR="008D65D6">
        <w:rPr>
          <w:rFonts w:ascii="Times New Roman" w:hAnsi="Times New Roman"/>
          <w:sz w:val="24"/>
          <w:szCs w:val="24"/>
        </w:rPr>
        <w:t xml:space="preserve"> con garantías a sa</w:t>
      </w:r>
      <w:r w:rsidR="00E57B2C">
        <w:rPr>
          <w:rFonts w:ascii="Times New Roman" w:hAnsi="Times New Roman"/>
          <w:sz w:val="24"/>
          <w:szCs w:val="24"/>
        </w:rPr>
        <w:t>t</w:t>
      </w:r>
      <w:r w:rsidR="008D65D6">
        <w:rPr>
          <w:rFonts w:ascii="Times New Roman" w:hAnsi="Times New Roman"/>
          <w:sz w:val="24"/>
          <w:szCs w:val="24"/>
        </w:rPr>
        <w:t>is</w:t>
      </w:r>
      <w:r w:rsidR="00E57B2C">
        <w:rPr>
          <w:rFonts w:ascii="Times New Roman" w:hAnsi="Times New Roman"/>
          <w:sz w:val="24"/>
          <w:szCs w:val="24"/>
        </w:rPr>
        <w:t>f</w:t>
      </w:r>
      <w:r w:rsidR="008D65D6">
        <w:rPr>
          <w:rFonts w:ascii="Times New Roman" w:hAnsi="Times New Roman"/>
          <w:sz w:val="24"/>
          <w:szCs w:val="24"/>
        </w:rPr>
        <w:t>acci</w:t>
      </w:r>
      <w:r w:rsidR="00E57B2C">
        <w:rPr>
          <w:rFonts w:ascii="Times New Roman" w:hAnsi="Times New Roman"/>
          <w:sz w:val="24"/>
          <w:szCs w:val="24"/>
        </w:rPr>
        <w:t>ó</w:t>
      </w:r>
      <w:r w:rsidR="008D65D6">
        <w:rPr>
          <w:rFonts w:ascii="Times New Roman" w:hAnsi="Times New Roman"/>
          <w:sz w:val="24"/>
          <w:szCs w:val="24"/>
        </w:rPr>
        <w:t>n de la Cooperativa</w:t>
      </w:r>
      <w:r w:rsidRPr="00E47854">
        <w:rPr>
          <w:rFonts w:ascii="Times New Roman" w:hAnsi="Times New Roman"/>
          <w:sz w:val="24"/>
          <w:szCs w:val="24"/>
        </w:rPr>
        <w:t>.</w:t>
      </w:r>
    </w:p>
    <w:p w:rsidR="004C32B6" w:rsidRPr="008C3F39" w:rsidRDefault="004C32B6" w:rsidP="008C3F39">
      <w:pPr>
        <w:tabs>
          <w:tab w:val="left" w:pos="1134"/>
        </w:tabs>
        <w:ind w:left="1134" w:hanging="567"/>
        <w:jc w:val="both"/>
      </w:pPr>
    </w:p>
    <w:p w:rsidR="0029675F" w:rsidRPr="00E47854" w:rsidRDefault="004C32B6" w:rsidP="0029675F">
      <w:pPr>
        <w:tabs>
          <w:tab w:val="left" w:pos="567"/>
        </w:tabs>
        <w:ind w:left="567"/>
        <w:jc w:val="both"/>
      </w:pPr>
      <w:r w:rsidRPr="008C3F39">
        <w:t xml:space="preserve">En los </w:t>
      </w:r>
      <w:r w:rsidR="0029675F" w:rsidRPr="00E47854">
        <w:t xml:space="preserve">tres (3) tipos de créditos, la </w:t>
      </w:r>
      <w:r w:rsidR="0029675F">
        <w:t>entidad</w:t>
      </w:r>
      <w:r w:rsidR="0029675F" w:rsidRPr="00E47854">
        <w:t xml:space="preserve"> deberá identificar los que son concedidos a los miembros de sus estamentos electivos y comités auxiliares, así como a sus gerentes, empleados y respectivos cónyuges.</w:t>
      </w:r>
    </w:p>
    <w:p w:rsidR="0029675F" w:rsidRPr="00E47854" w:rsidRDefault="0029675F" w:rsidP="0029675F">
      <w:pPr>
        <w:tabs>
          <w:tab w:val="left" w:pos="567"/>
        </w:tabs>
        <w:jc w:val="both"/>
      </w:pPr>
    </w:p>
    <w:p w:rsidR="0029675F" w:rsidRPr="00E47854" w:rsidRDefault="0029675F" w:rsidP="0029675F">
      <w:pPr>
        <w:pStyle w:val="Prrafodelista"/>
        <w:numPr>
          <w:ilvl w:val="0"/>
          <w:numId w:val="2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En función al plazo de su otorgamiento, las entidades clasificarán sus créditos en:</w:t>
      </w:r>
    </w:p>
    <w:p w:rsidR="0029675F" w:rsidRPr="00E47854" w:rsidRDefault="0029675F" w:rsidP="0029675F">
      <w:pPr>
        <w:tabs>
          <w:tab w:val="left" w:pos="567"/>
        </w:tabs>
        <w:jc w:val="both"/>
      </w:pPr>
    </w:p>
    <w:p w:rsidR="0029675F" w:rsidRPr="00E47854" w:rsidRDefault="0029675F" w:rsidP="0029675F">
      <w:pPr>
        <w:pStyle w:val="Prrafodelista"/>
        <w:numPr>
          <w:ilvl w:val="0"/>
          <w:numId w:val="22"/>
        </w:numPr>
        <w:tabs>
          <w:tab w:val="left" w:pos="1134"/>
        </w:tabs>
        <w:spacing w:after="0" w:line="240" w:lineRule="auto"/>
        <w:ind w:left="1134" w:hanging="567"/>
        <w:jc w:val="both"/>
        <w:rPr>
          <w:rFonts w:ascii="Times New Roman" w:hAnsi="Times New Roman"/>
          <w:sz w:val="24"/>
          <w:szCs w:val="24"/>
        </w:rPr>
      </w:pPr>
      <w:r>
        <w:rPr>
          <w:rFonts w:ascii="Times New Roman" w:hAnsi="Times New Roman"/>
          <w:b/>
          <w:sz w:val="24"/>
          <w:szCs w:val="24"/>
        </w:rPr>
        <w:t>Corto Plazo</w:t>
      </w:r>
      <w:r w:rsidRPr="00E47854">
        <w:rPr>
          <w:rFonts w:ascii="Times New Roman" w:hAnsi="Times New Roman"/>
          <w:sz w:val="24"/>
          <w:szCs w:val="24"/>
        </w:rPr>
        <w:t xml:space="preserve">: </w:t>
      </w:r>
      <w:r w:rsidR="00BF7DCF">
        <w:rPr>
          <w:rFonts w:ascii="Times New Roman" w:hAnsi="Times New Roman"/>
          <w:sz w:val="24"/>
          <w:szCs w:val="24"/>
        </w:rPr>
        <w:t xml:space="preserve">Son aquellas cuotas de </w:t>
      </w:r>
      <w:r w:rsidRPr="00E47854">
        <w:rPr>
          <w:rFonts w:ascii="Times New Roman" w:hAnsi="Times New Roman"/>
          <w:sz w:val="24"/>
          <w:szCs w:val="24"/>
        </w:rPr>
        <w:t>Créditos</w:t>
      </w:r>
      <w:r w:rsidR="00BF7DCF">
        <w:rPr>
          <w:rFonts w:ascii="Times New Roman" w:hAnsi="Times New Roman"/>
          <w:sz w:val="24"/>
          <w:szCs w:val="24"/>
        </w:rPr>
        <w:t xml:space="preserve"> que vencen hasta</w:t>
      </w:r>
      <w:r w:rsidRPr="00E47854">
        <w:rPr>
          <w:rFonts w:ascii="Times New Roman" w:hAnsi="Times New Roman"/>
          <w:sz w:val="24"/>
          <w:szCs w:val="24"/>
        </w:rPr>
        <w:t xml:space="preserve"> doce (12) meses.</w:t>
      </w:r>
    </w:p>
    <w:p w:rsidR="0029675F" w:rsidRPr="00E47854" w:rsidRDefault="0029675F" w:rsidP="0029675F">
      <w:pPr>
        <w:pStyle w:val="Prrafodelista"/>
        <w:tabs>
          <w:tab w:val="left" w:pos="1134"/>
        </w:tabs>
        <w:spacing w:after="0" w:line="240" w:lineRule="auto"/>
        <w:ind w:left="1134"/>
        <w:jc w:val="both"/>
        <w:rPr>
          <w:rFonts w:ascii="Times New Roman" w:hAnsi="Times New Roman"/>
          <w:sz w:val="24"/>
          <w:szCs w:val="24"/>
        </w:rPr>
      </w:pPr>
    </w:p>
    <w:p w:rsidR="0029675F" w:rsidRPr="00E47854" w:rsidRDefault="0029675F" w:rsidP="0029675F">
      <w:pPr>
        <w:pStyle w:val="Prrafodelista"/>
        <w:numPr>
          <w:ilvl w:val="0"/>
          <w:numId w:val="22"/>
        </w:numPr>
        <w:tabs>
          <w:tab w:val="left" w:pos="1134"/>
        </w:tabs>
        <w:spacing w:after="0" w:line="240" w:lineRule="auto"/>
        <w:ind w:left="1134" w:hanging="567"/>
        <w:jc w:val="both"/>
        <w:rPr>
          <w:rFonts w:ascii="Times New Roman" w:hAnsi="Times New Roman"/>
          <w:sz w:val="24"/>
          <w:szCs w:val="24"/>
        </w:rPr>
      </w:pPr>
      <w:r>
        <w:rPr>
          <w:rFonts w:ascii="Times New Roman" w:hAnsi="Times New Roman"/>
          <w:b/>
          <w:sz w:val="24"/>
          <w:szCs w:val="24"/>
        </w:rPr>
        <w:t>Largo Plazo</w:t>
      </w:r>
      <w:r w:rsidRPr="00E47854">
        <w:rPr>
          <w:rFonts w:ascii="Times New Roman" w:hAnsi="Times New Roman"/>
          <w:sz w:val="24"/>
          <w:szCs w:val="24"/>
        </w:rPr>
        <w:t xml:space="preserve">: </w:t>
      </w:r>
      <w:r w:rsidR="00BF7DCF">
        <w:rPr>
          <w:rFonts w:ascii="Times New Roman" w:hAnsi="Times New Roman"/>
          <w:sz w:val="24"/>
          <w:szCs w:val="24"/>
        </w:rPr>
        <w:t xml:space="preserve">Son aquellas cuotas de </w:t>
      </w:r>
      <w:r w:rsidRPr="00E47854">
        <w:rPr>
          <w:rFonts w:ascii="Times New Roman" w:hAnsi="Times New Roman"/>
          <w:sz w:val="24"/>
          <w:szCs w:val="24"/>
        </w:rPr>
        <w:t xml:space="preserve">Créditos </w:t>
      </w:r>
      <w:r w:rsidR="00BF7DCF">
        <w:rPr>
          <w:rFonts w:ascii="Times New Roman" w:hAnsi="Times New Roman"/>
          <w:sz w:val="24"/>
          <w:szCs w:val="24"/>
        </w:rPr>
        <w:t xml:space="preserve">que vencen </w:t>
      </w:r>
      <w:r w:rsidRPr="00E47854">
        <w:rPr>
          <w:rFonts w:ascii="Times New Roman" w:hAnsi="Times New Roman"/>
          <w:sz w:val="24"/>
          <w:szCs w:val="24"/>
        </w:rPr>
        <w:t>a plazos mayores a doce (12) meses.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tabs>
          <w:tab w:val="left" w:pos="567"/>
        </w:tabs>
        <w:ind w:left="567"/>
        <w:jc w:val="both"/>
      </w:pPr>
      <w:r w:rsidRPr="00E47854">
        <w:t>El INCOOP podrá requerir de las Cooperativas cualquier clasificación de la cartera, para fines estadísticos o de análisis del riesgo.</w:t>
      </w:r>
    </w:p>
    <w:p w:rsidR="0029675F" w:rsidRDefault="0029675F" w:rsidP="0029675F">
      <w:pPr>
        <w:tabs>
          <w:tab w:val="left" w:pos="1134"/>
        </w:tabs>
        <w:jc w:val="both"/>
      </w:pPr>
    </w:p>
    <w:p w:rsidR="00B7668E" w:rsidRPr="00E47854" w:rsidRDefault="00B7668E" w:rsidP="0029675F">
      <w:pPr>
        <w:tabs>
          <w:tab w:val="left" w:pos="1134"/>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TRATAMIENTO DEL CONFLICTO DE INTERESES EN LA ACTIVIDAD CREDITICIA.</w:t>
      </w:r>
    </w:p>
    <w:p w:rsidR="0029675F" w:rsidRPr="00D36304" w:rsidRDefault="0029675F" w:rsidP="0029675F">
      <w:pPr>
        <w:tabs>
          <w:tab w:val="left" w:pos="567"/>
        </w:tabs>
        <w:jc w:val="both"/>
        <w:rPr>
          <w:b/>
          <w:lang w:val="es-PY"/>
        </w:rPr>
      </w:pPr>
    </w:p>
    <w:p w:rsidR="0029675F" w:rsidRPr="00E47854" w:rsidRDefault="0029675F" w:rsidP="0029675F">
      <w:pPr>
        <w:tabs>
          <w:tab w:val="left" w:pos="567"/>
        </w:tabs>
        <w:ind w:firstLine="567"/>
        <w:jc w:val="both"/>
      </w:pPr>
      <w:r w:rsidRPr="00E47854">
        <w:t>En términos generales, los directivos y funcionarios, sean superiores o subalternos, así como los profesionales contratados a cualquier efecto, o personas físicas o jurídicas que s</w:t>
      </w:r>
      <w:r w:rsidR="003309B5">
        <w:t>e</w:t>
      </w:r>
      <w:r w:rsidRPr="00E47854">
        <w:t xml:space="preserve">an proveedoras de bienes o servicios de cualquier naturaleza, no podrán acceder a condiciones de crédito diferentes o más ventajosas que las establecidas para los demás socios de la </w:t>
      </w:r>
      <w:r>
        <w:t>Cooperativa</w:t>
      </w:r>
      <w:r w:rsidRPr="00E47854">
        <w:t>, de conformidad con el artículo 74 del Decreto N° 14.052/96.</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En los casos de créditos a los miembros de estamentos electivos y comités auxiliares, gerentes, empleados y personal contratado bajo cualquier denominación, deben cumplirse las siguientes condiciones:</w:t>
      </w:r>
    </w:p>
    <w:p w:rsidR="0029675F" w:rsidRPr="00E47854" w:rsidRDefault="0029675F" w:rsidP="0029675F">
      <w:pPr>
        <w:tabs>
          <w:tab w:val="left" w:pos="567"/>
        </w:tabs>
        <w:jc w:val="both"/>
      </w:pPr>
    </w:p>
    <w:p w:rsidR="0029675F" w:rsidRPr="00E47854" w:rsidRDefault="0029675F" w:rsidP="0029675F">
      <w:pPr>
        <w:pStyle w:val="Prrafodelista"/>
        <w:numPr>
          <w:ilvl w:val="0"/>
          <w:numId w:val="2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Ser aprobados por el Consejo de Administración.</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2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Que el solicitante no participe en el análisis, la discusión y/o la aprobación del crédito.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lastRenderedPageBreak/>
        <w:t>Que el crédito se efectúe en los mismos términos, en relación con garantías y determinando la real capacidad de pago exigidas para cualquier otro solicitante.</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2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Que no involucre un riesgo mayor que el normal, u otros términos y características desfavorables.</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23"/>
        </w:numPr>
        <w:tabs>
          <w:tab w:val="left" w:pos="567"/>
        </w:tabs>
        <w:spacing w:after="0" w:line="240" w:lineRule="auto"/>
        <w:ind w:left="567" w:hanging="567"/>
        <w:jc w:val="both"/>
        <w:rPr>
          <w:rFonts w:ascii="Times New Roman" w:hAnsi="Times New Roman"/>
          <w:color w:val="000000"/>
          <w:sz w:val="24"/>
          <w:szCs w:val="24"/>
        </w:rPr>
      </w:pPr>
      <w:r>
        <w:rPr>
          <w:rFonts w:ascii="Times New Roman" w:hAnsi="Times New Roman"/>
          <w:sz w:val="24"/>
          <w:szCs w:val="24"/>
        </w:rPr>
        <w:t>A los efectos de calcular la capacidad de pago, l</w:t>
      </w:r>
      <w:r w:rsidRPr="00105D99">
        <w:rPr>
          <w:rFonts w:ascii="Times New Roman" w:hAnsi="Times New Roman"/>
          <w:sz w:val="24"/>
          <w:szCs w:val="24"/>
        </w:rPr>
        <w:t>as dietas</w:t>
      </w:r>
      <w:r>
        <w:rPr>
          <w:rFonts w:ascii="Times New Roman" w:hAnsi="Times New Roman"/>
          <w:sz w:val="24"/>
          <w:szCs w:val="24"/>
        </w:rPr>
        <w:t xml:space="preserve"> podrán considerarse como parte del ingreso, solo por el plazo que dure el periodo de mandato de los miembros.</w:t>
      </w:r>
    </w:p>
    <w:p w:rsidR="00025637" w:rsidRDefault="00025637" w:rsidP="0029675F">
      <w:pPr>
        <w:tabs>
          <w:tab w:val="left" w:pos="567"/>
        </w:tabs>
        <w:ind w:firstLine="567"/>
        <w:jc w:val="both"/>
      </w:pPr>
    </w:p>
    <w:p w:rsidR="0029675F" w:rsidRPr="00E47854" w:rsidRDefault="0029675F" w:rsidP="0029675F">
      <w:pPr>
        <w:tabs>
          <w:tab w:val="left" w:pos="567"/>
        </w:tabs>
        <w:ind w:firstLine="567"/>
        <w:jc w:val="both"/>
      </w:pPr>
      <w:r w:rsidRPr="00E47854">
        <w:t>En los casos en los que un directivo, gerente, empleado o personal contratado bajo cualquier denominación tenga intereses económicos en el negocio del socio que solicita un crédito, no deberá participar en el análisis y/o la aprobación del mismo.</w:t>
      </w:r>
    </w:p>
    <w:p w:rsidR="0029675F" w:rsidRPr="004638DE" w:rsidRDefault="0029675F" w:rsidP="0029675F">
      <w:pPr>
        <w:tabs>
          <w:tab w:val="left" w:pos="567"/>
        </w:tabs>
        <w:ind w:firstLine="567"/>
        <w:jc w:val="both"/>
      </w:pPr>
    </w:p>
    <w:p w:rsidR="0029675F" w:rsidRPr="00E47854" w:rsidRDefault="0029675F" w:rsidP="0029675F">
      <w:pPr>
        <w:tabs>
          <w:tab w:val="left" w:pos="567"/>
        </w:tabs>
        <w:ind w:firstLine="567"/>
        <w:jc w:val="both"/>
      </w:pPr>
      <w:r w:rsidRPr="004638DE">
        <w:t>De conformidad con el artículo 67 de la Ley 438/94, la inobservancia de estas disposiciones será responsabilidad directa del Consejo de Administración, y solidaria de la Junta de Vigilancia. Los reglamentos internos elaborados por las diferentes entidades, deben responder a los lineamientos de estas normas, no pudiendo</w:t>
      </w:r>
      <w:r w:rsidRPr="00E47854">
        <w:t xml:space="preserve"> contener disposiciones en contrario.</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LÍMITES Y CONCENTRACIÓN DE CRÉDITOS.</w:t>
      </w:r>
    </w:p>
    <w:p w:rsidR="0029675F" w:rsidRPr="00E47854" w:rsidRDefault="0029675F" w:rsidP="0029675F">
      <w:pPr>
        <w:tabs>
          <w:tab w:val="left" w:pos="567"/>
        </w:tabs>
        <w:jc w:val="both"/>
        <w:rPr>
          <w:b/>
        </w:rPr>
      </w:pPr>
    </w:p>
    <w:p w:rsidR="00B86F10" w:rsidRPr="00B86F10" w:rsidRDefault="0029675F" w:rsidP="00975551">
      <w:pPr>
        <w:tabs>
          <w:tab w:val="left" w:pos="567"/>
        </w:tabs>
        <w:ind w:firstLine="567"/>
        <w:jc w:val="both"/>
      </w:pPr>
      <w:r w:rsidRPr="00E47854">
        <w:t xml:space="preserve">El límite máximo a prestar a cada socio será establecido por cada </w:t>
      </w:r>
      <w:r>
        <w:t>Cooperativa</w:t>
      </w:r>
      <w:r w:rsidRPr="00E47854">
        <w:t xml:space="preserve">, a través del respectivo Reglamento de Créditos. </w:t>
      </w:r>
      <w:r>
        <w:t xml:space="preserve">No obstante, </w:t>
      </w:r>
      <w:r w:rsidRPr="00E47854">
        <w:t xml:space="preserve"> el total de créditos otorgados a un solo socio no podrá sobrepasar </w:t>
      </w:r>
      <w:r w:rsidR="00AF739E">
        <w:t>e</w:t>
      </w:r>
      <w:r w:rsidRPr="009C1693">
        <w:t xml:space="preserve">l </w:t>
      </w:r>
      <w:r w:rsidR="000E198C">
        <w:t xml:space="preserve">seis </w:t>
      </w:r>
      <w:r w:rsidRPr="009C1693">
        <w:t>por ciento (</w:t>
      </w:r>
      <w:r w:rsidR="000E198C">
        <w:t>6</w:t>
      </w:r>
      <w:r w:rsidRPr="009C1693">
        <w:t xml:space="preserve">%) </w:t>
      </w:r>
      <w:r>
        <w:t>del total del</w:t>
      </w:r>
      <w:r w:rsidRPr="00E47854">
        <w:t xml:space="preserve"> patrimonio efectivo</w:t>
      </w:r>
      <w:r w:rsidR="00595ABA">
        <w:t xml:space="preserve">. </w:t>
      </w:r>
      <w:r w:rsidR="00B86F10" w:rsidRPr="00B86F10">
        <w:t xml:space="preserve">Eventualmente y en casos excepcionales, el Consejo de Administración podrá autorizar que se sobrepase el porcentaje señalado, siempre que el prestatario tenga las garantías suficientes para acceder al crédito, en cuyo caso y de manera excepcional y puntual el crédito a ser otorgado, no podrá sobrepasar el </w:t>
      </w:r>
      <w:r w:rsidR="000E198C">
        <w:t>ocho</w:t>
      </w:r>
      <w:r w:rsidR="00B86F10" w:rsidRPr="00B86F10">
        <w:t xml:space="preserve"> por ciento (</w:t>
      </w:r>
      <w:r w:rsidR="000E198C">
        <w:t>8</w:t>
      </w:r>
      <w:r w:rsidR="00B86F10" w:rsidRPr="00B86F10">
        <w:t>%) del total del patrimonio</w:t>
      </w:r>
      <w:r w:rsidR="00B86F10">
        <w:t xml:space="preserve"> efectivo</w:t>
      </w:r>
      <w:r w:rsidR="00AF739E">
        <w:t xml:space="preserve"> de la cooperativa. </w:t>
      </w:r>
      <w:r w:rsidR="00735EF8" w:rsidRPr="00B502E3">
        <w:t xml:space="preserve">En estos casos, el patrimonio </w:t>
      </w:r>
      <w:r w:rsidR="00735EF8">
        <w:t xml:space="preserve">efectivo </w:t>
      </w:r>
      <w:r w:rsidR="00735EF8" w:rsidRPr="00B502E3">
        <w:t>será el que la Cooperativa haya tenido al cierre del último</w:t>
      </w:r>
      <w:r w:rsidR="00551E0A">
        <w:t xml:space="preserve"> </w:t>
      </w:r>
      <w:r w:rsidR="007C0092">
        <w:t>mes.</w:t>
      </w:r>
      <w:r w:rsidR="00735EF8">
        <w:t xml:space="preserve"> </w:t>
      </w:r>
      <w:r w:rsidR="00B86F10" w:rsidRPr="00B86F10">
        <w:t>De todo lo actuado deberá quedar constancia en el expediente de crédito y en el acta del Consejo de Administración donde conste la consideración y aprobación.</w:t>
      </w:r>
      <w:r w:rsidR="00A52C95">
        <w:t xml:space="preserve"> El limite señalado</w:t>
      </w:r>
      <w:r w:rsidR="00F22EE2">
        <w:t xml:space="preserve"> precedentemente,</w:t>
      </w:r>
      <w:r w:rsidR="00A52C95">
        <w:t xml:space="preserve"> no afecta a los créditos a ser otorgados a las entidades Cooperativas.</w:t>
      </w:r>
    </w:p>
    <w:p w:rsidR="0029675F" w:rsidRPr="00E47854" w:rsidRDefault="0029675F" w:rsidP="0029675F">
      <w:pPr>
        <w:tabs>
          <w:tab w:val="left" w:pos="567"/>
        </w:tabs>
        <w:jc w:val="both"/>
      </w:pPr>
    </w:p>
    <w:p w:rsidR="0029675F" w:rsidRPr="00A74E05"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b/>
          <w:sz w:val="24"/>
          <w:szCs w:val="24"/>
        </w:rPr>
        <w:t>DISPOSICIONES GENERALES SOBRE TASAS DE INTERÉS Y COSTOS ADICIONALES.</w:t>
      </w:r>
    </w:p>
    <w:p w:rsidR="0029675F" w:rsidRPr="00E47854" w:rsidRDefault="0029675F" w:rsidP="0029675F">
      <w:pPr>
        <w:tabs>
          <w:tab w:val="left" w:pos="567"/>
        </w:tabs>
        <w:jc w:val="both"/>
      </w:pPr>
    </w:p>
    <w:p w:rsidR="0029675F"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El Consejo de Administraci</w:t>
      </w:r>
      <w:r>
        <w:rPr>
          <w:rFonts w:ascii="Times New Roman" w:hAnsi="Times New Roman"/>
          <w:sz w:val="24"/>
          <w:szCs w:val="24"/>
        </w:rPr>
        <w:t>ón fijará las tasas de interés (</w:t>
      </w:r>
      <w:r w:rsidRPr="00E47854">
        <w:rPr>
          <w:rFonts w:ascii="Times New Roman" w:hAnsi="Times New Roman"/>
          <w:sz w:val="24"/>
          <w:szCs w:val="24"/>
        </w:rPr>
        <w:t>compensatorio, moratorio y punitorio</w:t>
      </w:r>
      <w:r>
        <w:rPr>
          <w:rFonts w:ascii="Times New Roman" w:hAnsi="Times New Roman"/>
          <w:sz w:val="24"/>
          <w:szCs w:val="24"/>
        </w:rPr>
        <w:t>)</w:t>
      </w:r>
      <w:r w:rsidRPr="00E47854">
        <w:rPr>
          <w:rFonts w:ascii="Times New Roman" w:hAnsi="Times New Roman"/>
          <w:sz w:val="24"/>
          <w:szCs w:val="24"/>
        </w:rPr>
        <w:t xml:space="preserve"> y las comisiones o costos relacionados con las operaciones crediticias. Sin embargo, deberá hacerlo contando con los informes y las recomendaciones técnicas de la Gerencia.</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A74E05" w:rsidRDefault="0029675F" w:rsidP="0029675F">
      <w:pPr>
        <w:pStyle w:val="Default"/>
        <w:ind w:left="567"/>
        <w:jc w:val="both"/>
        <w:rPr>
          <w:rFonts w:ascii="Times New Roman" w:hAnsi="Times New Roman" w:cs="Times New Roman"/>
        </w:rPr>
      </w:pPr>
      <w:r w:rsidRPr="00A74E05">
        <w:rPr>
          <w:rFonts w:ascii="Times New Roman" w:hAnsi="Times New Roman" w:cs="Times New Roman"/>
        </w:rPr>
        <w:t xml:space="preserve">El Consejo de Administración podrá fijar un rango de tasas, poniendo un límite máximo y mínimo, con base de los cuales el </w:t>
      </w:r>
      <w:r>
        <w:rPr>
          <w:rFonts w:ascii="Times New Roman" w:hAnsi="Times New Roman" w:cs="Times New Roman"/>
        </w:rPr>
        <w:t>G</w:t>
      </w:r>
      <w:r w:rsidRPr="00A74E05">
        <w:rPr>
          <w:rFonts w:ascii="Times New Roman" w:hAnsi="Times New Roman" w:cs="Times New Roman"/>
        </w:rPr>
        <w:t xml:space="preserve">erente podrá fijar las tasas que serán de aplicación a todos los socios, sin distingo de ninguna naturaleza ni por ningún motivo.   </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 fijación de tasas de interés deberá basarse, cuanto menos, en el costo del dinero, la cobertura de costos y gastos, la generación de previsiones y los excedentes necesarios para acrecentar las </w:t>
      </w:r>
      <w:r w:rsidRPr="00021DCC">
        <w:rPr>
          <w:rFonts w:ascii="Times New Roman" w:hAnsi="Times New Roman"/>
          <w:sz w:val="24"/>
          <w:szCs w:val="24"/>
          <w:lang w:val="es-ES"/>
        </w:rPr>
        <w:t>reservas</w:t>
      </w:r>
      <w:r w:rsidRPr="00E47854">
        <w:rPr>
          <w:rFonts w:ascii="Times New Roman" w:hAnsi="Times New Roman"/>
          <w:sz w:val="24"/>
          <w:szCs w:val="24"/>
        </w:rPr>
        <w:t xml:space="preserve">. Asimismo, se deberá tomar en consideración el comportamiento del mercado financiero nacional en el que opera la </w:t>
      </w:r>
      <w:r>
        <w:rPr>
          <w:rFonts w:ascii="Times New Roman" w:hAnsi="Times New Roman"/>
          <w:sz w:val="24"/>
          <w:szCs w:val="24"/>
        </w:rPr>
        <w:t>entidad</w:t>
      </w:r>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DF56D7">
        <w:rPr>
          <w:rFonts w:ascii="Times New Roman" w:hAnsi="Times New Roman"/>
          <w:sz w:val="24"/>
          <w:szCs w:val="24"/>
        </w:rPr>
        <w:t>Las tasas de interés siempre serán las vigentes a la fecha de la solicitud, aprobación o formalización de la operación, según las políticas de cada Cooperativa</w:t>
      </w:r>
      <w:r w:rsidR="00975551" w:rsidRPr="00DF56D7">
        <w:rPr>
          <w:rFonts w:ascii="Times New Roman" w:hAnsi="Times New Roman"/>
          <w:sz w:val="24"/>
          <w:szCs w:val="24"/>
        </w:rPr>
        <w:t>.</w:t>
      </w:r>
    </w:p>
    <w:p w:rsidR="00DF56D7" w:rsidRPr="00DF56D7" w:rsidRDefault="00DF56D7" w:rsidP="00DF56D7">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Queda prohibido el anatocismo (cargo de intereses sobre intereses), en cualquier modalidad o bajo cualquier concepto.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Los intereses compensatorios comenzarán a devengarse, a partir de la fecha del desembolso de los fondos por parte de la </w:t>
      </w:r>
      <w:r>
        <w:rPr>
          <w:rFonts w:ascii="Times New Roman" w:hAnsi="Times New Roman"/>
          <w:sz w:val="24"/>
          <w:szCs w:val="24"/>
        </w:rPr>
        <w:t>Cooperativa</w:t>
      </w:r>
      <w:r w:rsidRPr="00E47854">
        <w:rPr>
          <w:rFonts w:ascii="Times New Roman" w:hAnsi="Times New Roman"/>
          <w:sz w:val="24"/>
          <w:szCs w:val="24"/>
        </w:rPr>
        <w:t>, y se cargarán exclusivamente sobre el capital prestado, el cual debe constar en el título ejecutivo respectivo.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Los gastos que demanden la formalización, el registro de documentos, la constitución de garantías, las tasaciones, etcétera, podrán ser incluidos en la deuda total del </w:t>
      </w:r>
      <w:r>
        <w:rPr>
          <w:rFonts w:ascii="Times New Roman" w:hAnsi="Times New Roman"/>
          <w:sz w:val="24"/>
          <w:szCs w:val="24"/>
        </w:rPr>
        <w:t>prestatario</w:t>
      </w:r>
      <w:r w:rsidRPr="00E47854">
        <w:rPr>
          <w:rFonts w:ascii="Times New Roman" w:hAnsi="Times New Roman"/>
          <w:sz w:val="24"/>
          <w:szCs w:val="24"/>
        </w:rPr>
        <w:t xml:space="preserve">, siempre y cuando la </w:t>
      </w:r>
      <w:r>
        <w:rPr>
          <w:rFonts w:ascii="Times New Roman" w:hAnsi="Times New Roman"/>
          <w:sz w:val="24"/>
          <w:szCs w:val="24"/>
        </w:rPr>
        <w:t>entidad</w:t>
      </w:r>
      <w:r w:rsidRPr="00E47854">
        <w:rPr>
          <w:rFonts w:ascii="Times New Roman" w:hAnsi="Times New Roman"/>
          <w:sz w:val="24"/>
          <w:szCs w:val="24"/>
        </w:rPr>
        <w:t xml:space="preserve"> también los haya considerado como parte del crédito para su análisis de la capacidad de pago, y demás condiciones que se tengan para la aprobación, incluidos los requerimiento de ahorros y aportes, si los reglamentos lo estipulan.</w:t>
      </w:r>
    </w:p>
    <w:p w:rsidR="0029675F" w:rsidRPr="00E47854" w:rsidRDefault="0029675F" w:rsidP="0029675F">
      <w:pPr>
        <w:pStyle w:val="Prrafodelista"/>
        <w:spacing w:after="0" w:line="240" w:lineRule="auto"/>
        <w:rPr>
          <w:rFonts w:ascii="Times New Roman" w:hAnsi="Times New Roman"/>
          <w:sz w:val="24"/>
          <w:szCs w:val="24"/>
        </w:rPr>
      </w:pPr>
    </w:p>
    <w:p w:rsidR="005B7345" w:rsidRDefault="0029675F" w:rsidP="005B7345">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El interés compensatorio se convierte, a partir de la mora, en interés moratorio, y se cobrará a una tasa no superior a la pactada originalmente para la tasa compensatoria. Será calculado sobre el saldo de la deuda vencida y, en ningún caso podrán capitalizarse intereses sobre los derechos moratorios y/o punitorios.</w:t>
      </w:r>
    </w:p>
    <w:p w:rsidR="005B7345" w:rsidRDefault="005B7345" w:rsidP="005B7345">
      <w:pPr>
        <w:pStyle w:val="Prrafodelista"/>
        <w:tabs>
          <w:tab w:val="left" w:pos="567"/>
        </w:tabs>
        <w:spacing w:after="0" w:line="240" w:lineRule="auto"/>
        <w:ind w:left="567"/>
        <w:jc w:val="both"/>
        <w:rPr>
          <w:rFonts w:ascii="Times New Roman" w:hAnsi="Times New Roman"/>
          <w:sz w:val="24"/>
          <w:szCs w:val="24"/>
        </w:rPr>
      </w:pPr>
    </w:p>
    <w:p w:rsidR="0029675F" w:rsidRPr="005B7345" w:rsidRDefault="0029675F" w:rsidP="005B7345">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5B7345">
        <w:rPr>
          <w:rFonts w:ascii="Times New Roman" w:hAnsi="Times New Roman"/>
          <w:sz w:val="24"/>
          <w:szCs w:val="24"/>
        </w:rPr>
        <w:t>Las Cooperativas</w:t>
      </w:r>
      <w:r w:rsidR="00F47167">
        <w:rPr>
          <w:rFonts w:ascii="Times New Roman" w:hAnsi="Times New Roman"/>
          <w:sz w:val="24"/>
          <w:szCs w:val="24"/>
        </w:rPr>
        <w:t xml:space="preserve"> </w:t>
      </w:r>
      <w:r w:rsidRPr="005B7345">
        <w:rPr>
          <w:rFonts w:ascii="Times New Roman" w:hAnsi="Times New Roman"/>
          <w:sz w:val="24"/>
          <w:szCs w:val="24"/>
        </w:rPr>
        <w:t>podrán percibir un interés punitorio adicional, calculado sobre el saldo de la deuda vencida, cuya tasa no podrá exceder del treinta por ciento (30%) de la tasa a percibirse en concepto de interés moratorio.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En todo momento, la </w:t>
      </w:r>
      <w:r>
        <w:rPr>
          <w:rFonts w:ascii="Times New Roman" w:hAnsi="Times New Roman"/>
          <w:sz w:val="24"/>
          <w:szCs w:val="24"/>
        </w:rPr>
        <w:t>Cooperativa</w:t>
      </w:r>
      <w:r w:rsidRPr="00E47854">
        <w:rPr>
          <w:rFonts w:ascii="Times New Roman" w:hAnsi="Times New Roman"/>
          <w:sz w:val="24"/>
          <w:szCs w:val="24"/>
        </w:rPr>
        <w:t xml:space="preserve"> debe informar a sus socios sobre la tasa nominal y efectiva anual que cobra en las operaciones de crédito, y también sobre las tasas de interés moratorio, punitorio y todos los costos y cargos adicionales relacionados.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Ningún socio podrá beneficiarse con la quita de intereses moratorios y/o punitorios, salvo en casos de refinanciaciones y cancelaciones. Las excepciones, solamente se harán con la aprobación expresa del Consejo de Administración, por razones debidamente justificadas.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Los intereses de créditos deberán contabilizarse sobre la base del método de lo devengado. La suspensión del </w:t>
      </w:r>
      <w:proofErr w:type="spellStart"/>
      <w:r w:rsidRPr="00E47854">
        <w:rPr>
          <w:rFonts w:ascii="Times New Roman" w:hAnsi="Times New Roman"/>
          <w:sz w:val="24"/>
          <w:szCs w:val="24"/>
        </w:rPr>
        <w:t>devengamiento</w:t>
      </w:r>
      <w:proofErr w:type="spellEnd"/>
      <w:r w:rsidRPr="00E47854">
        <w:rPr>
          <w:rFonts w:ascii="Times New Roman" w:hAnsi="Times New Roman"/>
          <w:sz w:val="24"/>
          <w:szCs w:val="24"/>
        </w:rPr>
        <w:t xml:space="preserve"> de intereses, se aplicará desde los sesenta y un (61) días de mora.</w:t>
      </w:r>
    </w:p>
    <w:p w:rsidR="00DF56D7" w:rsidRDefault="00DF56D7" w:rsidP="00DF56D7">
      <w:pPr>
        <w:tabs>
          <w:tab w:val="left" w:pos="567"/>
        </w:tabs>
        <w:jc w:val="both"/>
      </w:pPr>
    </w:p>
    <w:p w:rsidR="00807561" w:rsidRPr="00DF56D7" w:rsidRDefault="00807561" w:rsidP="00DF56D7">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DF56D7">
        <w:rPr>
          <w:rFonts w:ascii="Times New Roman" w:hAnsi="Times New Roman"/>
          <w:sz w:val="24"/>
          <w:szCs w:val="24"/>
        </w:rPr>
        <w:t>Los intereses</w:t>
      </w:r>
      <w:r w:rsidR="00E73E87">
        <w:rPr>
          <w:rFonts w:ascii="Times New Roman" w:hAnsi="Times New Roman"/>
          <w:sz w:val="24"/>
          <w:szCs w:val="24"/>
        </w:rPr>
        <w:t xml:space="preserve"> compensatorios</w:t>
      </w:r>
      <w:r w:rsidR="00742988">
        <w:rPr>
          <w:rFonts w:ascii="Times New Roman" w:hAnsi="Times New Roman"/>
          <w:sz w:val="24"/>
          <w:szCs w:val="24"/>
        </w:rPr>
        <w:t xml:space="preserve"> </w:t>
      </w:r>
      <w:r w:rsidRPr="00DF56D7">
        <w:rPr>
          <w:rFonts w:ascii="Times New Roman" w:hAnsi="Times New Roman"/>
          <w:sz w:val="24"/>
          <w:szCs w:val="24"/>
        </w:rPr>
        <w:t xml:space="preserve">no cobrados provenientes de operaciones de crédito luego de 60 días de ser exigibles, </w:t>
      </w:r>
      <w:r w:rsidR="00FC156F">
        <w:rPr>
          <w:rFonts w:ascii="Times New Roman" w:hAnsi="Times New Roman"/>
          <w:sz w:val="24"/>
          <w:szCs w:val="24"/>
        </w:rPr>
        <w:t>serán considerad</w:t>
      </w:r>
      <w:r w:rsidR="00FC2B81">
        <w:rPr>
          <w:rFonts w:ascii="Times New Roman" w:hAnsi="Times New Roman"/>
          <w:sz w:val="24"/>
          <w:szCs w:val="24"/>
        </w:rPr>
        <w:t>o</w:t>
      </w:r>
      <w:r w:rsidR="00FC156F">
        <w:rPr>
          <w:rFonts w:ascii="Times New Roman" w:hAnsi="Times New Roman"/>
          <w:sz w:val="24"/>
          <w:szCs w:val="24"/>
        </w:rPr>
        <w:t>s en ries</w:t>
      </w:r>
      <w:r w:rsidR="00742988">
        <w:rPr>
          <w:rFonts w:ascii="Times New Roman" w:hAnsi="Times New Roman"/>
          <w:sz w:val="24"/>
          <w:szCs w:val="24"/>
        </w:rPr>
        <w:t>go por lo que se deberá aplicar</w:t>
      </w:r>
      <w:r w:rsidR="00FC156F">
        <w:rPr>
          <w:rFonts w:ascii="Times New Roman" w:hAnsi="Times New Roman"/>
          <w:sz w:val="24"/>
          <w:szCs w:val="24"/>
        </w:rPr>
        <w:t xml:space="preserve"> </w:t>
      </w:r>
      <w:r w:rsidRPr="00DF56D7">
        <w:rPr>
          <w:rFonts w:ascii="Times New Roman" w:hAnsi="Times New Roman"/>
          <w:sz w:val="24"/>
          <w:szCs w:val="24"/>
        </w:rPr>
        <w:t xml:space="preserve">la previsión correspondiente </w:t>
      </w:r>
      <w:r w:rsidR="00FC156F">
        <w:rPr>
          <w:rFonts w:ascii="Times New Roman" w:hAnsi="Times New Roman"/>
          <w:sz w:val="24"/>
          <w:szCs w:val="24"/>
        </w:rPr>
        <w:t xml:space="preserve">conforme a la escala de previsiones </w:t>
      </w:r>
      <w:r w:rsidRPr="00DF56D7">
        <w:rPr>
          <w:rFonts w:ascii="Times New Roman" w:hAnsi="Times New Roman"/>
          <w:sz w:val="24"/>
          <w:szCs w:val="24"/>
        </w:rPr>
        <w:t>vinculada al capital en riesgo a efectos de su adecuada exposición y valuación.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Los pagos que hagan los prestatarios, se aplicarán, en primer lugar a los gastos de gestión de cobro extrajudicial, si los hubiere, intereses punitorios, moratorios, compensatorios, en ese orden, y el remanente para amortizar al principal. En los casos de cobranza judicial, se estará sujeto a las disposiciones legales vigentes.</w:t>
      </w:r>
    </w:p>
    <w:p w:rsidR="0029675F" w:rsidRPr="00E47854" w:rsidRDefault="0029675F" w:rsidP="0029675F">
      <w:pPr>
        <w:pStyle w:val="Prrafodelista"/>
        <w:spacing w:after="0" w:line="240" w:lineRule="auto"/>
        <w:rPr>
          <w:rFonts w:ascii="Times New Roman" w:hAnsi="Times New Roman"/>
          <w:sz w:val="24"/>
          <w:szCs w:val="24"/>
        </w:rPr>
      </w:pPr>
    </w:p>
    <w:p w:rsidR="00FC2B81" w:rsidRPr="00FC2B81" w:rsidRDefault="0029675F" w:rsidP="00FC2B81">
      <w:pPr>
        <w:pStyle w:val="Prrafodelista"/>
        <w:numPr>
          <w:ilvl w:val="0"/>
          <w:numId w:val="24"/>
        </w:numPr>
        <w:tabs>
          <w:tab w:val="left" w:pos="567"/>
        </w:tabs>
        <w:spacing w:after="0" w:line="240" w:lineRule="auto"/>
        <w:ind w:left="567" w:hanging="567"/>
        <w:jc w:val="both"/>
      </w:pPr>
      <w:r w:rsidRPr="00E47854">
        <w:rPr>
          <w:rFonts w:ascii="Times New Roman" w:hAnsi="Times New Roman"/>
          <w:sz w:val="24"/>
          <w:szCs w:val="24"/>
        </w:rPr>
        <w:t>En los legajos de créditos concedidos, deberá constar inequívocamente el sistema y la tabla de amortización, identificando claramente los pagos de capital, intereses y otros cargos. El sistema de amortización utilizado en cada tipo de crédito, deberá constar en el Reglamento de Crédito.</w:t>
      </w:r>
    </w:p>
    <w:p w:rsidR="00FC2B81" w:rsidRDefault="00FC2B81" w:rsidP="00FC2B81">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FC2B81">
      <w:pPr>
        <w:pStyle w:val="Prrafodelista"/>
        <w:tabs>
          <w:tab w:val="left" w:pos="567"/>
        </w:tabs>
        <w:spacing w:after="0" w:line="240" w:lineRule="auto"/>
        <w:ind w:left="567"/>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NORMAS GENERALES PARA EL COMITÉ DE CRÉDITO.</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lastRenderedPageBreak/>
        <w:t>Son funciones del Comité de Crédito, sin perjuicio de las disposiciones legales y estatutarias:</w:t>
      </w:r>
    </w:p>
    <w:p w:rsidR="0029675F" w:rsidRPr="00E47854" w:rsidRDefault="0029675F" w:rsidP="0029675F">
      <w:pPr>
        <w:tabs>
          <w:tab w:val="left" w:pos="567"/>
        </w:tabs>
        <w:jc w:val="both"/>
      </w:pPr>
    </w:p>
    <w:p w:rsidR="0029675F" w:rsidRPr="00E47854" w:rsidRDefault="0029675F" w:rsidP="0029675F">
      <w:pPr>
        <w:pStyle w:val="Prrafodelista"/>
        <w:numPr>
          <w:ilvl w:val="0"/>
          <w:numId w:val="2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Cumplir y hacer cumplir los requisitos reglamentarios y legales, en el proceso de aprobación de créditos.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2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Aprobar los créditos, en función del Reglamento de Créditos y los procedimientos establecidos.</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29675F">
      <w:pPr>
        <w:pStyle w:val="Prrafodelista"/>
        <w:numPr>
          <w:ilvl w:val="0"/>
          <w:numId w:val="25"/>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Respetar y mantener el carácter confidencial de la información.</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25"/>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Mantener la objetividad en su análisis.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Atender los reclamos y las observaciones que los socios presenten, en materia de créditos.</w:t>
      </w:r>
    </w:p>
    <w:p w:rsidR="0029675F" w:rsidRPr="00E47854" w:rsidRDefault="0029675F" w:rsidP="0029675F">
      <w:pPr>
        <w:pStyle w:val="Prrafodelista"/>
        <w:spacing w:after="0" w:line="240" w:lineRule="auto"/>
        <w:rPr>
          <w:rFonts w:ascii="Times New Roman" w:hAnsi="Times New Roman"/>
          <w:sz w:val="24"/>
          <w:szCs w:val="24"/>
        </w:rPr>
      </w:pPr>
    </w:p>
    <w:p w:rsidR="0029675F" w:rsidRPr="0029675F" w:rsidRDefault="0029675F" w:rsidP="0029675F">
      <w:pPr>
        <w:pStyle w:val="Prrafodelista"/>
        <w:numPr>
          <w:ilvl w:val="0"/>
          <w:numId w:val="25"/>
        </w:numPr>
        <w:tabs>
          <w:tab w:val="left" w:pos="567"/>
        </w:tabs>
        <w:spacing w:after="0" w:line="240" w:lineRule="auto"/>
        <w:ind w:left="567" w:hanging="567"/>
        <w:jc w:val="both"/>
        <w:rPr>
          <w:rFonts w:ascii="Times New Roman" w:hAnsi="Times New Roman"/>
          <w:sz w:val="24"/>
          <w:szCs w:val="24"/>
        </w:rPr>
      </w:pPr>
      <w:r w:rsidRPr="0029675F">
        <w:rPr>
          <w:rFonts w:ascii="Times New Roman" w:hAnsi="Times New Roman"/>
          <w:sz w:val="24"/>
          <w:szCs w:val="24"/>
        </w:rPr>
        <w:t>Revisar periódicamente la morosidad de la cartera de créditos.</w:t>
      </w:r>
    </w:p>
    <w:p w:rsidR="0029675F" w:rsidRPr="0029675F"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Recomendar al Consejo de Administración y a la Gerencia, para el mejoramiento del reglamento,</w:t>
      </w:r>
      <w:r>
        <w:rPr>
          <w:rFonts w:ascii="Times New Roman" w:hAnsi="Times New Roman"/>
          <w:sz w:val="24"/>
          <w:szCs w:val="24"/>
        </w:rPr>
        <w:t xml:space="preserve"> el manual de créditos,</w:t>
      </w:r>
      <w:r w:rsidRPr="00E47854">
        <w:rPr>
          <w:rFonts w:ascii="Times New Roman" w:hAnsi="Times New Roman"/>
          <w:sz w:val="24"/>
          <w:szCs w:val="24"/>
        </w:rPr>
        <w:t xml:space="preserve"> los procedimientos y las políticas de crédito.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Cumplir el calendario de reuniones establecido.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Asentar en acta todo lo actuado.</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CONDICIONES BÁSICAS PARA LA CONCESIÓN DE CRÉDITOS.</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 xml:space="preserve">Para la concesión de créditos, las </w:t>
      </w:r>
      <w:r>
        <w:t>entidades</w:t>
      </w:r>
      <w:r w:rsidRPr="00E47854">
        <w:t xml:space="preserve"> deben cumplir, como mínimo, con las siguientes condiciones:</w:t>
      </w:r>
    </w:p>
    <w:p w:rsidR="0029675F" w:rsidRPr="00E47854" w:rsidRDefault="0029675F" w:rsidP="0029675F">
      <w:pPr>
        <w:tabs>
          <w:tab w:val="left" w:pos="567"/>
        </w:tabs>
        <w:jc w:val="both"/>
      </w:pPr>
    </w:p>
    <w:p w:rsidR="0029675F" w:rsidRPr="00E47854" w:rsidRDefault="0029675F" w:rsidP="0029675F">
      <w:pPr>
        <w:pStyle w:val="Prrafodelista"/>
        <w:numPr>
          <w:ilvl w:val="0"/>
          <w:numId w:val="2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Contar con una solicitud de crédito, confeccionada en el f</w:t>
      </w:r>
      <w:r>
        <w:rPr>
          <w:rFonts w:ascii="Times New Roman" w:hAnsi="Times New Roman"/>
          <w:sz w:val="24"/>
          <w:szCs w:val="24"/>
        </w:rPr>
        <w:t>ormato oficial de la entidad</w:t>
      </w:r>
      <w:r w:rsidRPr="00E47854">
        <w:rPr>
          <w:rFonts w:ascii="Times New Roman" w:hAnsi="Times New Roman"/>
          <w:sz w:val="24"/>
          <w:szCs w:val="24"/>
        </w:rPr>
        <w:t>.</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2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Contar con la cédula de identidad civil del solicitante, con los documentos necesarios y suficientes para comprobar los ingresos que declara y la información que la </w:t>
      </w:r>
      <w:r>
        <w:rPr>
          <w:rFonts w:ascii="Times New Roman" w:hAnsi="Times New Roman"/>
          <w:sz w:val="24"/>
          <w:szCs w:val="24"/>
        </w:rPr>
        <w:t>entidad</w:t>
      </w:r>
      <w:r w:rsidRPr="00E47854">
        <w:rPr>
          <w:rFonts w:ascii="Times New Roman" w:hAnsi="Times New Roman"/>
          <w:sz w:val="24"/>
          <w:szCs w:val="24"/>
        </w:rPr>
        <w:t xml:space="preserve"> le requiera adicionalmente.</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Determinar la capacidad de pago del solicitante</w:t>
      </w:r>
      <w:r>
        <w:rPr>
          <w:rFonts w:ascii="Times New Roman" w:hAnsi="Times New Roman"/>
          <w:sz w:val="24"/>
          <w:szCs w:val="24"/>
        </w:rPr>
        <w:t>, entiéndase como tal la capacidad de generar suficientes ingresos que le permitan la devolución del préstamo en el plazo acordado</w:t>
      </w:r>
      <w:r w:rsidRPr="00E47854">
        <w:rPr>
          <w:rFonts w:ascii="Times New Roman" w:hAnsi="Times New Roman"/>
          <w:sz w:val="24"/>
          <w:szCs w:val="24"/>
        </w:rPr>
        <w:t xml:space="preserve"> y contar con los datos de créditos vigentes y garantías en función de lo dispuesto en el Reglamento de Créditos, su historial de créditos y su perfil de cumplimiento.</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26"/>
        </w:numPr>
        <w:tabs>
          <w:tab w:val="left" w:pos="567"/>
        </w:tabs>
        <w:spacing w:after="0" w:line="240" w:lineRule="auto"/>
        <w:ind w:left="567" w:hanging="567"/>
        <w:jc w:val="both"/>
        <w:rPr>
          <w:rFonts w:ascii="Times New Roman" w:hAnsi="Times New Roman"/>
          <w:sz w:val="24"/>
          <w:szCs w:val="24"/>
        </w:rPr>
      </w:pPr>
      <w:r w:rsidRPr="00A577A6">
        <w:rPr>
          <w:rFonts w:ascii="Times New Roman" w:hAnsi="Times New Roman"/>
          <w:sz w:val="24"/>
          <w:szCs w:val="24"/>
        </w:rPr>
        <w:t>En caso de créditos aprobados por excepción, debe contar con la constancia de la aprobación o la recomendación escrita realizada por el Consejo de Administración, la Gerencia u otro</w:t>
      </w:r>
      <w:r>
        <w:rPr>
          <w:rFonts w:ascii="Times New Roman" w:hAnsi="Times New Roman"/>
          <w:sz w:val="24"/>
          <w:szCs w:val="24"/>
        </w:rPr>
        <w:t xml:space="preserve">s empleados </w:t>
      </w:r>
      <w:r w:rsidRPr="00A577A6">
        <w:rPr>
          <w:rFonts w:ascii="Times New Roman" w:hAnsi="Times New Roman"/>
          <w:sz w:val="24"/>
          <w:szCs w:val="24"/>
        </w:rPr>
        <w:t>con potestad de decisión para el otorgamiento de los créditos.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2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Contar con un reporte, sistema o cualquier método que demuestre el análisis realizado y las conclusiones acerca de su aprobación o no. Debe incluirse el reporte emitido por la Central de Riesgos Cooperativos implementada por el INCOOP y/o de otros organismos que proporcionen información de riesgos de crédito, con los que se tenga convenio.</w:t>
      </w:r>
    </w:p>
    <w:p w:rsidR="0029675F" w:rsidRPr="00E47854" w:rsidRDefault="0029675F" w:rsidP="0029675F">
      <w:pPr>
        <w:pStyle w:val="Prrafodelista"/>
        <w:spacing w:after="0" w:line="240" w:lineRule="auto"/>
        <w:rPr>
          <w:rFonts w:ascii="Times New Roman" w:hAnsi="Times New Roman"/>
          <w:sz w:val="24"/>
          <w:szCs w:val="24"/>
        </w:rPr>
      </w:pPr>
    </w:p>
    <w:p w:rsidR="0029675F" w:rsidRPr="00577C65" w:rsidRDefault="0029675F" w:rsidP="0029675F">
      <w:pPr>
        <w:pStyle w:val="Prrafodelista"/>
        <w:numPr>
          <w:ilvl w:val="0"/>
          <w:numId w:val="26"/>
        </w:numPr>
        <w:tabs>
          <w:tab w:val="left" w:pos="567"/>
        </w:tabs>
        <w:spacing w:after="0" w:line="240" w:lineRule="auto"/>
        <w:ind w:left="567" w:hanging="567"/>
        <w:jc w:val="both"/>
        <w:rPr>
          <w:rFonts w:ascii="Times New Roman" w:hAnsi="Times New Roman"/>
          <w:strike/>
          <w:sz w:val="24"/>
          <w:szCs w:val="24"/>
        </w:rPr>
      </w:pPr>
      <w:r w:rsidRPr="00E47854">
        <w:rPr>
          <w:rFonts w:ascii="Times New Roman" w:hAnsi="Times New Roman"/>
          <w:sz w:val="24"/>
          <w:szCs w:val="24"/>
        </w:rPr>
        <w:lastRenderedPageBreak/>
        <w:t>Realizar el desembolso recién una vez aprobado, autorizado conforme al Reglamento de Crédito y debidamente firmado(s) el (los) título(s) ejecutivo(s). En los casos de crédito con garantía real, tampoco se podrá proceder al desembolso hasta que la escritura pública</w:t>
      </w:r>
      <w:r w:rsidR="007F5809">
        <w:rPr>
          <w:rFonts w:ascii="Times New Roman" w:hAnsi="Times New Roman"/>
          <w:sz w:val="24"/>
          <w:szCs w:val="24"/>
        </w:rPr>
        <w:t xml:space="preserve"> </w:t>
      </w:r>
      <w:r w:rsidR="00577C65" w:rsidRPr="00246439">
        <w:rPr>
          <w:rFonts w:ascii="Times New Roman" w:hAnsi="Times New Roman"/>
          <w:bCs/>
          <w:sz w:val="24"/>
          <w:szCs w:val="24"/>
          <w:lang w:val="es-ES"/>
        </w:rPr>
        <w:t xml:space="preserve">y su correspondiente inscripción queden </w:t>
      </w:r>
      <w:r w:rsidR="00577C65" w:rsidRPr="00577C65">
        <w:rPr>
          <w:rFonts w:ascii="Times New Roman" w:hAnsi="Times New Roman"/>
          <w:bCs/>
          <w:sz w:val="24"/>
          <w:szCs w:val="24"/>
          <w:lang w:val="es-ES"/>
        </w:rPr>
        <w:t>perfeccionados</w:t>
      </w:r>
      <w:r w:rsidR="007B2890">
        <w:rPr>
          <w:rFonts w:ascii="Times New Roman" w:hAnsi="Times New Roman"/>
          <w:bCs/>
          <w:sz w:val="24"/>
          <w:szCs w:val="24"/>
          <w:lang w:val="es-ES"/>
        </w:rPr>
        <w:t xml:space="preserve">. </w:t>
      </w:r>
      <w:r w:rsidR="00021DCC">
        <w:rPr>
          <w:rFonts w:ascii="Times New Roman" w:hAnsi="Times New Roman"/>
          <w:bCs/>
          <w:sz w:val="24"/>
          <w:szCs w:val="24"/>
          <w:lang w:val="es-ES"/>
        </w:rPr>
        <w:t xml:space="preserve"> </w:t>
      </w:r>
      <w:r w:rsidR="007B2890">
        <w:rPr>
          <w:rFonts w:ascii="Times New Roman" w:hAnsi="Times New Roman"/>
          <w:bCs/>
          <w:sz w:val="24"/>
          <w:szCs w:val="24"/>
          <w:lang w:val="es-ES"/>
        </w:rPr>
        <w:t>Situaci</w:t>
      </w:r>
      <w:r w:rsidR="00742988">
        <w:rPr>
          <w:rFonts w:ascii="Times New Roman" w:hAnsi="Times New Roman"/>
          <w:bCs/>
          <w:sz w:val="24"/>
          <w:szCs w:val="24"/>
          <w:lang w:val="es-ES"/>
        </w:rPr>
        <w:t>ó</w:t>
      </w:r>
      <w:r w:rsidR="007B2890">
        <w:rPr>
          <w:rFonts w:ascii="Times New Roman" w:hAnsi="Times New Roman"/>
          <w:bCs/>
          <w:sz w:val="24"/>
          <w:szCs w:val="24"/>
          <w:lang w:val="es-ES"/>
        </w:rPr>
        <w:t xml:space="preserve">n que </w:t>
      </w:r>
      <w:r w:rsidR="00D54E89">
        <w:rPr>
          <w:rFonts w:ascii="Times New Roman" w:hAnsi="Times New Roman"/>
          <w:bCs/>
          <w:sz w:val="24"/>
          <w:szCs w:val="24"/>
          <w:lang w:val="es-ES"/>
        </w:rPr>
        <w:t>podrá ser regulad</w:t>
      </w:r>
      <w:r w:rsidR="00E748EB">
        <w:rPr>
          <w:rFonts w:ascii="Times New Roman" w:hAnsi="Times New Roman"/>
          <w:bCs/>
          <w:sz w:val="24"/>
          <w:szCs w:val="24"/>
          <w:lang w:val="es-ES"/>
        </w:rPr>
        <w:t>a</w:t>
      </w:r>
      <w:r w:rsidR="00D54E89">
        <w:rPr>
          <w:rFonts w:ascii="Times New Roman" w:hAnsi="Times New Roman"/>
          <w:bCs/>
          <w:sz w:val="24"/>
          <w:szCs w:val="24"/>
          <w:lang w:val="es-ES"/>
        </w:rPr>
        <w:t xml:space="preserve"> en el reglamento de crédito</w:t>
      </w:r>
      <w:r w:rsidR="007B2890">
        <w:rPr>
          <w:rFonts w:ascii="Times New Roman" w:hAnsi="Times New Roman"/>
          <w:bCs/>
          <w:sz w:val="24"/>
          <w:szCs w:val="24"/>
          <w:lang w:val="es-ES"/>
        </w:rPr>
        <w:t>.</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CB4E03" w:rsidRPr="00A31D78" w:rsidRDefault="0029675F" w:rsidP="00CB4E03">
      <w:pPr>
        <w:pStyle w:val="Prrafodelista"/>
        <w:numPr>
          <w:ilvl w:val="0"/>
          <w:numId w:val="26"/>
        </w:numPr>
        <w:tabs>
          <w:tab w:val="left" w:pos="567"/>
        </w:tabs>
        <w:spacing w:after="0" w:line="240" w:lineRule="auto"/>
        <w:ind w:left="567" w:hanging="567"/>
        <w:jc w:val="both"/>
        <w:rPr>
          <w:bCs/>
          <w:sz w:val="23"/>
          <w:szCs w:val="23"/>
        </w:rPr>
      </w:pPr>
      <w:r>
        <w:rPr>
          <w:rFonts w:ascii="Times New Roman" w:hAnsi="Times New Roman"/>
          <w:sz w:val="24"/>
          <w:szCs w:val="24"/>
        </w:rPr>
        <w:t xml:space="preserve">No podrá concederse créditos a socios que </w:t>
      </w:r>
      <w:r w:rsidR="00CB4E03" w:rsidRPr="00A31D78">
        <w:rPr>
          <w:rFonts w:ascii="Times New Roman" w:hAnsi="Times New Roman"/>
          <w:sz w:val="24"/>
          <w:szCs w:val="24"/>
        </w:rPr>
        <w:t xml:space="preserve">estén con </w:t>
      </w:r>
      <w:r w:rsidRPr="00A31D78">
        <w:rPr>
          <w:rFonts w:ascii="Times New Roman" w:hAnsi="Times New Roman"/>
          <w:sz w:val="24"/>
          <w:szCs w:val="24"/>
        </w:rPr>
        <w:t>atrasos en el cumplimiento de sus obligaciones</w:t>
      </w:r>
      <w:r w:rsidR="00D23E7D" w:rsidRPr="00A31D78">
        <w:rPr>
          <w:rFonts w:ascii="Times New Roman" w:hAnsi="Times New Roman"/>
          <w:sz w:val="24"/>
          <w:szCs w:val="24"/>
        </w:rPr>
        <w:t xml:space="preserve"> financieras</w:t>
      </w:r>
      <w:r w:rsidRPr="00A31D78">
        <w:rPr>
          <w:rFonts w:ascii="Times New Roman" w:hAnsi="Times New Roman"/>
          <w:sz w:val="24"/>
          <w:szCs w:val="24"/>
        </w:rPr>
        <w:t xml:space="preserve"> con la Cooperativa</w:t>
      </w:r>
      <w:r w:rsidR="00CB4E03" w:rsidRPr="00A31D78">
        <w:rPr>
          <w:rFonts w:ascii="Times New Roman" w:hAnsi="Times New Roman"/>
          <w:sz w:val="24"/>
          <w:szCs w:val="24"/>
        </w:rPr>
        <w:t>, al momento de presentar la solicitud</w:t>
      </w:r>
      <w:r w:rsidR="00C02BDD">
        <w:rPr>
          <w:rFonts w:ascii="Times New Roman" w:hAnsi="Times New Roman"/>
          <w:sz w:val="24"/>
          <w:szCs w:val="24"/>
        </w:rPr>
        <w:t>, salvo los casos de refinanciación de cr</w:t>
      </w:r>
      <w:r w:rsidR="00A31AF3">
        <w:rPr>
          <w:rFonts w:ascii="Times New Roman" w:hAnsi="Times New Roman"/>
          <w:sz w:val="24"/>
          <w:szCs w:val="24"/>
        </w:rPr>
        <w:t>é</w:t>
      </w:r>
      <w:r w:rsidR="00C02BDD">
        <w:rPr>
          <w:rFonts w:ascii="Times New Roman" w:hAnsi="Times New Roman"/>
          <w:sz w:val="24"/>
          <w:szCs w:val="24"/>
        </w:rPr>
        <w:t>dit</w:t>
      </w:r>
      <w:r w:rsidR="00FB1633">
        <w:rPr>
          <w:rFonts w:ascii="Times New Roman" w:hAnsi="Times New Roman"/>
          <w:sz w:val="24"/>
          <w:szCs w:val="24"/>
        </w:rPr>
        <w:t>o</w:t>
      </w:r>
      <w:r w:rsidRPr="00A31D78">
        <w:rPr>
          <w:rFonts w:ascii="Times New Roman" w:hAnsi="Times New Roman"/>
          <w:sz w:val="24"/>
          <w:szCs w:val="24"/>
        </w:rPr>
        <w:t>.</w:t>
      </w:r>
    </w:p>
    <w:p w:rsidR="0029675F" w:rsidRPr="00A31D78" w:rsidRDefault="0029675F" w:rsidP="0029675F"/>
    <w:p w:rsidR="0029675F" w:rsidRPr="00E47854" w:rsidRDefault="0029675F" w:rsidP="0029675F">
      <w:pPr>
        <w:pStyle w:val="Prrafodelista"/>
        <w:numPr>
          <w:ilvl w:val="0"/>
          <w:numId w:val="2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Obtener del prestatario, la aceptación y firma de un contrato por el préstamo, en cuyo texto, entre otras cláusulas pertinentes, deberá acordarse la condición por la cual la Cooperativa queda facultada a inspeccionar y verificar el destino, los planes de inversión en cuestión, así como a comprobar el uso final de tales recursos.</w:t>
      </w:r>
      <w:r>
        <w:rPr>
          <w:rFonts w:ascii="Times New Roman" w:hAnsi="Times New Roman"/>
          <w:sz w:val="24"/>
          <w:szCs w:val="24"/>
        </w:rPr>
        <w:t xml:space="preserve"> El contrato además debe contemplar la facultad que tiene el Consejo de Administración de vender el pagaré respectivo.</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MODIFICACIÓN DE TÉRMINOS Y CONDICIONES.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t xml:space="preserve">La modificación de un crédito, </w:t>
      </w:r>
      <w:r w:rsidRPr="00E47854">
        <w:t>sea mediante prórroga, ampliación de plazo, consolidación, refinanciació</w:t>
      </w:r>
      <w:r>
        <w:t xml:space="preserve">n y/o dación en pago, </w:t>
      </w:r>
      <w:r w:rsidRPr="00E47854">
        <w:t>se realizará siguiendo el procedimiento establecido por el Consejo de Administración en su respectivo Reglamento, atendiendo en todo momento las siguientes condiciones:</w:t>
      </w:r>
    </w:p>
    <w:p w:rsidR="0029675F" w:rsidRPr="00E47854" w:rsidRDefault="0029675F" w:rsidP="0029675F">
      <w:pPr>
        <w:tabs>
          <w:tab w:val="left" w:pos="567"/>
        </w:tabs>
        <w:jc w:val="both"/>
      </w:pPr>
    </w:p>
    <w:p w:rsidR="0029675F" w:rsidRPr="00E47854" w:rsidRDefault="0029675F" w:rsidP="0029675F">
      <w:pPr>
        <w:pStyle w:val="Prrafodelista"/>
        <w:numPr>
          <w:ilvl w:val="0"/>
          <w:numId w:val="27"/>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Prórroga</w:t>
      </w:r>
      <w:r w:rsidRPr="00E47854">
        <w:rPr>
          <w:rFonts w:ascii="Times New Roman" w:hAnsi="Times New Roman"/>
          <w:sz w:val="24"/>
          <w:szCs w:val="24"/>
        </w:rPr>
        <w:t xml:space="preserve">: En caso de que un </w:t>
      </w:r>
      <w:r>
        <w:rPr>
          <w:rFonts w:ascii="Times New Roman" w:hAnsi="Times New Roman"/>
          <w:sz w:val="24"/>
          <w:szCs w:val="24"/>
        </w:rPr>
        <w:t>prestatario</w:t>
      </w:r>
      <w:r w:rsidRPr="00E47854">
        <w:rPr>
          <w:rFonts w:ascii="Times New Roman" w:hAnsi="Times New Roman"/>
          <w:sz w:val="24"/>
          <w:szCs w:val="24"/>
        </w:rPr>
        <w:t xml:space="preserve">, por circunstancias especiales, no pueda cancelar una cuota, debe solicitar por escrito la prórroga, explicando las razones. La operación en cuestión debe estar al día y, antes de hacer uso de la prórroga, el </w:t>
      </w:r>
      <w:r>
        <w:rPr>
          <w:rFonts w:ascii="Times New Roman" w:hAnsi="Times New Roman"/>
          <w:sz w:val="24"/>
          <w:szCs w:val="24"/>
        </w:rPr>
        <w:t>prestatario</w:t>
      </w:r>
      <w:r w:rsidRPr="00E47854">
        <w:rPr>
          <w:rFonts w:ascii="Times New Roman" w:hAnsi="Times New Roman"/>
          <w:sz w:val="24"/>
          <w:szCs w:val="24"/>
        </w:rPr>
        <w:t xml:space="preserve"> a quien se le conceda deberá cancelar los intereses vencidos.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sidRPr="00E47854">
        <w:rPr>
          <w:rFonts w:ascii="Times New Roman" w:hAnsi="Times New Roman"/>
          <w:sz w:val="24"/>
          <w:szCs w:val="24"/>
        </w:rPr>
        <w:t>No se aceptarán más de dos (2) prórrogas a una misma operación.</w:t>
      </w:r>
    </w:p>
    <w:p w:rsidR="0029675F" w:rsidRPr="00E47854" w:rsidRDefault="0029675F" w:rsidP="0029675F">
      <w:pPr>
        <w:tabs>
          <w:tab w:val="left" w:pos="567"/>
        </w:tabs>
        <w:jc w:val="both"/>
      </w:pPr>
    </w:p>
    <w:p w:rsidR="0029675F" w:rsidRPr="00E47854" w:rsidRDefault="0029675F" w:rsidP="0029675F">
      <w:pPr>
        <w:pStyle w:val="Prrafodelista"/>
        <w:numPr>
          <w:ilvl w:val="0"/>
          <w:numId w:val="27"/>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Ampliación de Plazo</w:t>
      </w:r>
      <w:r w:rsidRPr="00E47854">
        <w:rPr>
          <w:rFonts w:ascii="Times New Roman" w:hAnsi="Times New Roman"/>
          <w:sz w:val="24"/>
          <w:szCs w:val="24"/>
        </w:rPr>
        <w:t xml:space="preserve">: Se entenderá por ampliación de plazo, el convenio por el cual se reforman los términos del plan de pagos original fijado para una obligación, por otros que le permitan al </w:t>
      </w:r>
      <w:r>
        <w:rPr>
          <w:rFonts w:ascii="Times New Roman" w:hAnsi="Times New Roman"/>
          <w:sz w:val="24"/>
          <w:szCs w:val="24"/>
        </w:rPr>
        <w:t>prestatario</w:t>
      </w:r>
      <w:r w:rsidRPr="00E47854">
        <w:rPr>
          <w:rFonts w:ascii="Times New Roman" w:hAnsi="Times New Roman"/>
          <w:sz w:val="24"/>
          <w:szCs w:val="24"/>
        </w:rPr>
        <w:t xml:space="preserve"> cumplir con su compromiso en un periodo mayor que el acordado originalmente. La operación en cuestión debe estar al día.</w:t>
      </w:r>
    </w:p>
    <w:p w:rsidR="0029675F" w:rsidRPr="00E47854" w:rsidRDefault="0029675F" w:rsidP="0029675F">
      <w:pPr>
        <w:tabs>
          <w:tab w:val="left" w:pos="567"/>
        </w:tabs>
        <w:ind w:left="567"/>
        <w:jc w:val="both"/>
      </w:pPr>
    </w:p>
    <w:p w:rsidR="0029675F" w:rsidRPr="00E47854" w:rsidRDefault="0029675F" w:rsidP="0029675F">
      <w:pPr>
        <w:tabs>
          <w:tab w:val="left" w:pos="567"/>
        </w:tabs>
        <w:ind w:left="567"/>
        <w:jc w:val="both"/>
      </w:pPr>
      <w:r w:rsidRPr="00E47854">
        <w:t xml:space="preserve">La instrumentación de las ampliaciones de plazo, se hará mediante una solicitud escrita del </w:t>
      </w:r>
      <w:r>
        <w:t>interesado</w:t>
      </w:r>
      <w:r w:rsidRPr="00E47854">
        <w:t>, con al menos dos (2) semanas de anticipación al vencimiento de la parte del préstamo que requiere ampliación. La Cooperativa no autorizará más de dos (2) modificaciones en las condiciones originales de crédito, hasta su total extinción.</w:t>
      </w:r>
    </w:p>
    <w:p w:rsidR="0029675F" w:rsidRPr="00E47854" w:rsidRDefault="0029675F" w:rsidP="0029675F">
      <w:pPr>
        <w:tabs>
          <w:tab w:val="left" w:pos="567"/>
        </w:tabs>
        <w:jc w:val="both"/>
      </w:pPr>
    </w:p>
    <w:p w:rsidR="0029675F" w:rsidRPr="00E47854" w:rsidRDefault="0029675F" w:rsidP="0029675F">
      <w:pPr>
        <w:pStyle w:val="Prrafodelista"/>
        <w:numPr>
          <w:ilvl w:val="0"/>
          <w:numId w:val="27"/>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Consolidación</w:t>
      </w:r>
      <w:r w:rsidRPr="00E47854">
        <w:rPr>
          <w:rFonts w:ascii="Times New Roman" w:hAnsi="Times New Roman"/>
          <w:sz w:val="24"/>
          <w:szCs w:val="24"/>
        </w:rPr>
        <w:t>: Se entenderá como consolidación de préstamos, cuando dos o más operaciones al día, se fusionan en una sola obligación por el monto total adeudado, estableciéndose un nuevo plan de pagos.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27"/>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Refinanciación: </w:t>
      </w:r>
      <w:r w:rsidRPr="00E47854">
        <w:rPr>
          <w:rFonts w:ascii="Times New Roman" w:hAnsi="Times New Roman"/>
          <w:sz w:val="24"/>
          <w:szCs w:val="24"/>
        </w:rPr>
        <w:t xml:space="preserve">Se entenderá como refinanciación a la operación por la cual, un préstamo que se encuentra en mora es objeto de la redefinición </w:t>
      </w:r>
      <w:r w:rsidR="00C3649D">
        <w:rPr>
          <w:rFonts w:ascii="Times New Roman" w:hAnsi="Times New Roman"/>
          <w:sz w:val="24"/>
          <w:szCs w:val="24"/>
        </w:rPr>
        <w:t xml:space="preserve">total o parcial </w:t>
      </w:r>
      <w:r w:rsidRPr="00E47854">
        <w:rPr>
          <w:rFonts w:ascii="Times New Roman" w:hAnsi="Times New Roman"/>
          <w:sz w:val="24"/>
          <w:szCs w:val="24"/>
        </w:rPr>
        <w:t xml:space="preserve">de las condiciones originalmente pactadas. En todos los casos de refinanciación, la Cooperativa </w:t>
      </w:r>
      <w:r>
        <w:rPr>
          <w:rFonts w:ascii="Times New Roman" w:hAnsi="Times New Roman"/>
          <w:sz w:val="24"/>
          <w:szCs w:val="24"/>
        </w:rPr>
        <w:t xml:space="preserve">o </w:t>
      </w:r>
      <w:r w:rsidRPr="00E47854">
        <w:rPr>
          <w:rFonts w:ascii="Times New Roman" w:hAnsi="Times New Roman"/>
          <w:sz w:val="24"/>
          <w:szCs w:val="24"/>
        </w:rPr>
        <w:t>deberá cumplir con los siguientes recaudos: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8"/>
        </w:numPr>
        <w:tabs>
          <w:tab w:val="left" w:pos="567"/>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Una solicitud de refinanciación, escrita y firmada por los deudores.</w:t>
      </w:r>
    </w:p>
    <w:p w:rsidR="0029675F" w:rsidRPr="00E47854" w:rsidRDefault="0029675F" w:rsidP="0029675F">
      <w:pPr>
        <w:pStyle w:val="Prrafodelista"/>
        <w:tabs>
          <w:tab w:val="left" w:pos="567"/>
        </w:tabs>
        <w:spacing w:after="0" w:line="240" w:lineRule="auto"/>
        <w:ind w:left="1134"/>
        <w:jc w:val="both"/>
        <w:rPr>
          <w:rFonts w:ascii="Times New Roman" w:hAnsi="Times New Roman"/>
          <w:sz w:val="24"/>
          <w:szCs w:val="24"/>
        </w:rPr>
      </w:pPr>
    </w:p>
    <w:p w:rsidR="0029675F" w:rsidRPr="00E47854" w:rsidRDefault="0029675F" w:rsidP="0029675F">
      <w:pPr>
        <w:pStyle w:val="Prrafodelista"/>
        <w:numPr>
          <w:ilvl w:val="0"/>
          <w:numId w:val="28"/>
        </w:numPr>
        <w:tabs>
          <w:tab w:val="left" w:pos="567"/>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La realización de un nuevo análisis sobre la capacidad de pago futura.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8"/>
        </w:numPr>
        <w:tabs>
          <w:tab w:val="left" w:pos="567"/>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lastRenderedPageBreak/>
        <w:t>La actualización de todos los datos relevantes de deudores y codeudores, si los hubieren.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8"/>
        </w:numPr>
        <w:tabs>
          <w:tab w:val="left" w:pos="567"/>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 xml:space="preserve">La constitución de garantías adicionales a favor de la </w:t>
      </w:r>
      <w:r>
        <w:rPr>
          <w:rFonts w:ascii="Times New Roman" w:hAnsi="Times New Roman"/>
          <w:sz w:val="24"/>
          <w:szCs w:val="24"/>
        </w:rPr>
        <w:t>Cooperativa</w:t>
      </w:r>
      <w:r w:rsidRPr="00E47854">
        <w:rPr>
          <w:rFonts w:ascii="Times New Roman" w:hAnsi="Times New Roman"/>
          <w:sz w:val="24"/>
          <w:szCs w:val="24"/>
        </w:rPr>
        <w:t>, en los casos en que esto se considere necesario.</w:t>
      </w:r>
    </w:p>
    <w:p w:rsidR="0029675F" w:rsidRPr="00E47854" w:rsidRDefault="0029675F" w:rsidP="0029675F">
      <w:pPr>
        <w:tabs>
          <w:tab w:val="left" w:pos="567"/>
        </w:tabs>
        <w:jc w:val="both"/>
      </w:pPr>
      <w:r w:rsidRPr="00E47854">
        <w:tab/>
      </w:r>
    </w:p>
    <w:p w:rsidR="0029675F" w:rsidRPr="00E47854" w:rsidRDefault="0029675F" w:rsidP="0029675F">
      <w:pPr>
        <w:tabs>
          <w:tab w:val="left" w:pos="567"/>
        </w:tabs>
        <w:ind w:left="567"/>
        <w:jc w:val="both"/>
      </w:pPr>
      <w:r w:rsidRPr="00E47854">
        <w:t xml:space="preserve">La </w:t>
      </w:r>
      <w:r>
        <w:t>Cooperativa</w:t>
      </w:r>
      <w:r w:rsidRPr="00E47854">
        <w:t xml:space="preserve"> deberá mantener adecuados mecanismos de seguimiento, que permitan la identificación de la operación de préstamo original.</w:t>
      </w:r>
    </w:p>
    <w:p w:rsidR="0029675F" w:rsidRPr="00E47854" w:rsidRDefault="0029675F" w:rsidP="0029675F">
      <w:pPr>
        <w:tabs>
          <w:tab w:val="left" w:pos="567"/>
        </w:tabs>
        <w:ind w:left="567"/>
        <w:jc w:val="both"/>
      </w:pPr>
    </w:p>
    <w:p w:rsidR="0029675F" w:rsidRPr="00E47854" w:rsidRDefault="0029675F" w:rsidP="0029675F">
      <w:pPr>
        <w:pStyle w:val="Prrafodelista"/>
        <w:numPr>
          <w:ilvl w:val="0"/>
          <w:numId w:val="27"/>
        </w:numPr>
        <w:tabs>
          <w:tab w:val="left" w:pos="567"/>
        </w:tabs>
        <w:spacing w:after="0" w:line="240" w:lineRule="auto"/>
        <w:ind w:left="567" w:hanging="567"/>
        <w:jc w:val="both"/>
        <w:rPr>
          <w:rFonts w:ascii="Times New Roman" w:hAnsi="Times New Roman"/>
          <w:sz w:val="24"/>
          <w:szCs w:val="24"/>
        </w:rPr>
      </w:pPr>
      <w:r>
        <w:rPr>
          <w:rFonts w:ascii="Times New Roman" w:hAnsi="Times New Roman"/>
          <w:b/>
          <w:sz w:val="24"/>
          <w:szCs w:val="24"/>
        </w:rPr>
        <w:t>Dación en Pago</w:t>
      </w:r>
      <w:r w:rsidRPr="00E47854">
        <w:rPr>
          <w:rFonts w:ascii="Times New Roman" w:hAnsi="Times New Roman"/>
          <w:sz w:val="24"/>
          <w:szCs w:val="24"/>
        </w:rPr>
        <w:t xml:space="preserve">: Los </w:t>
      </w:r>
      <w:r>
        <w:rPr>
          <w:rFonts w:ascii="Times New Roman" w:hAnsi="Times New Roman"/>
          <w:sz w:val="24"/>
          <w:szCs w:val="24"/>
        </w:rPr>
        <w:t>prestatarios</w:t>
      </w:r>
      <w:r w:rsidRPr="00E47854">
        <w:rPr>
          <w:rFonts w:ascii="Times New Roman" w:hAnsi="Times New Roman"/>
          <w:sz w:val="24"/>
          <w:szCs w:val="24"/>
        </w:rPr>
        <w:t xml:space="preserve"> deudores podrán ofrecer la dación de bienes en concepto de pago, en cuyo caso la Cooperativa</w:t>
      </w:r>
      <w:r w:rsidR="00F47167">
        <w:rPr>
          <w:rFonts w:ascii="Times New Roman" w:hAnsi="Times New Roman"/>
          <w:sz w:val="24"/>
          <w:szCs w:val="24"/>
        </w:rPr>
        <w:t xml:space="preserve"> </w:t>
      </w:r>
      <w:r w:rsidRPr="00E47854">
        <w:rPr>
          <w:rFonts w:ascii="Times New Roman" w:hAnsi="Times New Roman"/>
          <w:sz w:val="24"/>
          <w:szCs w:val="24"/>
        </w:rPr>
        <w:t>podrá aceptarla, toda vez que se identifique adecuadamente su valor real y se cumplan las condiciones establecidas por el Consejo de Administración, para ese efecto, en el respectivo Reglamento.</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 xml:space="preserve">El INCOOP podrá, en cualquier momento, solicitar a las </w:t>
      </w:r>
      <w:r>
        <w:t>entidades</w:t>
      </w:r>
      <w:r w:rsidRPr="00E47854">
        <w:t xml:space="preserve"> las informaciones sobre los acuerdos especiales, y su aplicación, en materia de modificación a los términos y las condiciones crediticias originariamente ofrecidas.</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DISPOSICIONES GENERALES SOBRE GARANTÍAS.</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t xml:space="preserve">Las Cooperativas </w:t>
      </w:r>
      <w:r w:rsidRPr="00E47854">
        <w:t>debe</w:t>
      </w:r>
      <w:r>
        <w:t>n</w:t>
      </w:r>
      <w:r w:rsidRPr="00E47854">
        <w:t xml:space="preserve"> establecer en su</w:t>
      </w:r>
      <w:r>
        <w:t xml:space="preserve">s Manuales </w:t>
      </w:r>
      <w:r w:rsidRPr="00E47854">
        <w:t>o Reglamento de Crédito, las condiciones, características, procedimientos de avalúos o tasaciones y, en general, todo aspecto necesario para el estudio, la aceptación y la administración de las garantías, sobre las siguientes bases:</w:t>
      </w:r>
    </w:p>
    <w:p w:rsidR="0029675F" w:rsidRPr="00E47854" w:rsidRDefault="0029675F" w:rsidP="0029675F">
      <w:pPr>
        <w:tabs>
          <w:tab w:val="left" w:pos="567"/>
        </w:tabs>
        <w:jc w:val="both"/>
      </w:pPr>
    </w:p>
    <w:p w:rsidR="0029675F" w:rsidRPr="00E47854" w:rsidRDefault="0029675F" w:rsidP="0029675F">
      <w:pPr>
        <w:pStyle w:val="Prrafodelista"/>
        <w:numPr>
          <w:ilvl w:val="0"/>
          <w:numId w:val="2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Las garantías, en términos generales, deben ser siempre accesorias</w:t>
      </w:r>
      <w:r>
        <w:rPr>
          <w:rFonts w:ascii="Times New Roman" w:hAnsi="Times New Roman"/>
          <w:sz w:val="24"/>
          <w:szCs w:val="24"/>
        </w:rPr>
        <w:t>,</w:t>
      </w:r>
      <w:r w:rsidRPr="00E47854">
        <w:rPr>
          <w:rFonts w:ascii="Times New Roman" w:hAnsi="Times New Roman"/>
          <w:sz w:val="24"/>
          <w:szCs w:val="24"/>
        </w:rPr>
        <w:t xml:space="preserve"> es decir, no constituyen fuente de pago principal, sino de última instancia. Asimismo, deben ser aceptables y suficientes para la Cooperativa estar correctamente instrumentadas o constituidas, y, estar integrado por activos radicados y ejecutables dentro del territorio nacional.</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2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Las tasaciones deben ser realizadas por perito tasador legalmente habilitado, y actualizadas en función a la ampliación del riesgo de crédito asumido. Donde no hubieren peritos habilitados, podrá recurrirse a un tasador profesional idóneo en la materia.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Los porcentajes máximos de las garantías recibidas, a tomarse como respaldo de operaciones de crédito, serán aquellos señalados como valores computables de las garantías que podrán deducirse de la previsión requerida.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29"/>
        </w:numPr>
        <w:tabs>
          <w:tab w:val="left" w:pos="567"/>
        </w:tabs>
        <w:spacing w:after="0" w:line="240" w:lineRule="auto"/>
        <w:ind w:left="567" w:hanging="567"/>
        <w:jc w:val="both"/>
        <w:rPr>
          <w:rFonts w:ascii="Times New Roman" w:hAnsi="Times New Roman"/>
          <w:sz w:val="24"/>
          <w:szCs w:val="24"/>
        </w:rPr>
      </w:pPr>
      <w:r w:rsidRPr="00021DCC">
        <w:rPr>
          <w:rFonts w:ascii="Times New Roman" w:hAnsi="Times New Roman"/>
          <w:sz w:val="24"/>
          <w:szCs w:val="24"/>
        </w:rPr>
        <w:t xml:space="preserve">No se permiten </w:t>
      </w:r>
      <w:proofErr w:type="spellStart"/>
      <w:r w:rsidRPr="00021DCC">
        <w:rPr>
          <w:rFonts w:ascii="Times New Roman" w:hAnsi="Times New Roman"/>
          <w:sz w:val="24"/>
          <w:szCs w:val="24"/>
        </w:rPr>
        <w:t>codeudor</w:t>
      </w:r>
      <w:r w:rsidR="00021DCC">
        <w:rPr>
          <w:rFonts w:ascii="Times New Roman" w:hAnsi="Times New Roman"/>
          <w:sz w:val="24"/>
          <w:szCs w:val="24"/>
        </w:rPr>
        <w:t>í</w:t>
      </w:r>
      <w:r w:rsidRPr="00021DCC">
        <w:rPr>
          <w:rFonts w:ascii="Times New Roman" w:hAnsi="Times New Roman"/>
          <w:sz w:val="24"/>
          <w:szCs w:val="24"/>
        </w:rPr>
        <w:t>as</w:t>
      </w:r>
      <w:proofErr w:type="spellEnd"/>
      <w:r w:rsidRPr="00021DCC">
        <w:rPr>
          <w:rFonts w:ascii="Times New Roman" w:hAnsi="Times New Roman"/>
          <w:sz w:val="24"/>
          <w:szCs w:val="24"/>
        </w:rPr>
        <w:t xml:space="preserve"> cruzadas o mutuas en forma simultánea, con excepción de los créditos solidarios, grupales o similares</w:t>
      </w:r>
      <w:r w:rsidRPr="00E47854">
        <w:rPr>
          <w:rFonts w:ascii="Times New Roman" w:hAnsi="Times New Roman"/>
          <w:sz w:val="24"/>
          <w:szCs w:val="24"/>
        </w:rPr>
        <w:t>, donde existe garantía grupal.</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INTEGRACIÓN DE EXPEDIENTES DE CRÉDITO.</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 xml:space="preserve">Las </w:t>
      </w:r>
      <w:r>
        <w:t>Cooperativas</w:t>
      </w:r>
      <w:r w:rsidRPr="00E47854">
        <w:t xml:space="preserve"> deben contar con el legajo único por cada socio y reglamentar la integración de un expediente de crédito. En ese contexto, designarán al personal encargado de integrar y actualizar los expedientes, controlar la consulta o entrega de los mismos, y, asegurar el establecimiento de mecanismos de control para detectar faltantes de documentos y/o informaciones en los expedientes de crédito.</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Las documentaciones e informaciones que, cuanto menos, integrarán los expedientes de crédito de los socios, son:</w:t>
      </w:r>
    </w:p>
    <w:p w:rsidR="0029675F" w:rsidRPr="00E47854" w:rsidRDefault="0029675F" w:rsidP="0029675F">
      <w:pPr>
        <w:tabs>
          <w:tab w:val="left" w:pos="567"/>
        </w:tabs>
        <w:jc w:val="both"/>
      </w:pPr>
    </w:p>
    <w:p w:rsidR="0029675F" w:rsidRPr="00E47854" w:rsidRDefault="0029675F" w:rsidP="0029675F">
      <w:pPr>
        <w:pStyle w:val="Prrafodelista"/>
        <w:numPr>
          <w:ilvl w:val="0"/>
          <w:numId w:val="3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Documento de Identidad del solicitante y, en su caso, de los codeudores, garantes o avalistas.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3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Solicitud de crédito.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Document</w:t>
      </w:r>
      <w:r>
        <w:rPr>
          <w:rFonts w:ascii="Times New Roman" w:hAnsi="Times New Roman"/>
          <w:sz w:val="24"/>
          <w:szCs w:val="24"/>
        </w:rPr>
        <w:t>ación probatoria de ingresos (</w:t>
      </w:r>
      <w:r w:rsidRPr="00E47854">
        <w:rPr>
          <w:rFonts w:ascii="Times New Roman" w:hAnsi="Times New Roman"/>
          <w:sz w:val="24"/>
          <w:szCs w:val="24"/>
        </w:rPr>
        <w:t>liquidación de salario, dec</w:t>
      </w:r>
      <w:r>
        <w:rPr>
          <w:rFonts w:ascii="Times New Roman" w:hAnsi="Times New Roman"/>
          <w:sz w:val="24"/>
          <w:szCs w:val="24"/>
        </w:rPr>
        <w:t>laración de impuestos, entre otras)</w:t>
      </w:r>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Reporte o documento que demuestre el análisis realizado, así como las conclusiones sobre su aprobación o rechazo.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Reporte emitido por la Central de Riesgos Cooperativos implementada por el INCOOP</w:t>
      </w:r>
      <w:r w:rsidR="002E6723">
        <w:rPr>
          <w:rFonts w:ascii="Times New Roman" w:hAnsi="Times New Roman"/>
          <w:sz w:val="24"/>
          <w:szCs w:val="24"/>
        </w:rPr>
        <w:t>, del solicitante, su cónyuge y sus respectivos codeudores, cuando corresponda</w:t>
      </w:r>
      <w:r w:rsidRPr="00E47854">
        <w:rPr>
          <w:rFonts w:ascii="Times New Roman" w:hAnsi="Times New Roman"/>
          <w:sz w:val="24"/>
          <w:szCs w:val="24"/>
        </w:rPr>
        <w:t xml:space="preserve"> y/o de otros organismos que proporcionen información de riesgos de crédito, con los cuales se tenga convenio.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Factura o comprobante de servicio </w:t>
      </w:r>
      <w:r>
        <w:rPr>
          <w:rFonts w:ascii="Times New Roman" w:hAnsi="Times New Roman"/>
          <w:sz w:val="24"/>
          <w:szCs w:val="24"/>
        </w:rPr>
        <w:t>básico (</w:t>
      </w:r>
      <w:r w:rsidRPr="00E47854">
        <w:rPr>
          <w:rFonts w:ascii="Times New Roman" w:hAnsi="Times New Roman"/>
          <w:sz w:val="24"/>
          <w:szCs w:val="24"/>
        </w:rPr>
        <w:t>agua o electricidad</w:t>
      </w:r>
      <w:r>
        <w:rPr>
          <w:rFonts w:ascii="Times New Roman" w:hAnsi="Times New Roman"/>
          <w:sz w:val="24"/>
          <w:szCs w:val="24"/>
        </w:rPr>
        <w:t>)</w:t>
      </w:r>
      <w:r w:rsidRPr="00E47854">
        <w:rPr>
          <w:rFonts w:ascii="Times New Roman" w:hAnsi="Times New Roman"/>
          <w:sz w:val="24"/>
          <w:szCs w:val="24"/>
        </w:rPr>
        <w:t xml:space="preserve"> correspondiente al domicilio real de cada firmante, o el certificado de residencia u otro documento equivalente.</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Tasación de los bienes en garantía, si hubieren.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Póliza de Seguro de la garantía a favor de la Cooperativa</w:t>
      </w:r>
      <w:r w:rsidR="00F47167">
        <w:rPr>
          <w:rFonts w:ascii="Times New Roman" w:hAnsi="Times New Roman"/>
          <w:sz w:val="24"/>
          <w:szCs w:val="24"/>
        </w:rPr>
        <w:t xml:space="preserve"> </w:t>
      </w:r>
      <w:r w:rsidRPr="00E47854">
        <w:rPr>
          <w:rFonts w:ascii="Times New Roman" w:hAnsi="Times New Roman"/>
          <w:sz w:val="24"/>
          <w:szCs w:val="24"/>
        </w:rPr>
        <w:t>en caso que hubiere.</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0"/>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Copia de la escritura de constitución o inscripción de la garantía real, según corresponda.</w:t>
      </w:r>
    </w:p>
    <w:p w:rsidR="0029675F" w:rsidRPr="00E47854" w:rsidRDefault="0029675F" w:rsidP="0029675F">
      <w:pPr>
        <w:tabs>
          <w:tab w:val="left" w:pos="567"/>
        </w:tabs>
        <w:jc w:val="both"/>
      </w:pPr>
    </w:p>
    <w:p w:rsidR="0029675F" w:rsidRPr="00E47854" w:rsidRDefault="0029675F" w:rsidP="0029675F">
      <w:pPr>
        <w:tabs>
          <w:tab w:val="left" w:pos="567"/>
        </w:tabs>
        <w:jc w:val="both"/>
      </w:pPr>
      <w:r>
        <w:tab/>
      </w:r>
      <w:r w:rsidRPr="00E47854">
        <w:t xml:space="preserve">Cada </w:t>
      </w:r>
      <w:r>
        <w:t>Cooperativa</w:t>
      </w:r>
      <w:r w:rsidRPr="00E47854">
        <w:t xml:space="preserve"> podrá utilizar los métodos con los que disponga, para digitalizar los expedientes de créditos.</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FE420B">
        <w:rPr>
          <w:rFonts w:ascii="Times New Roman" w:hAnsi="Times New Roman"/>
          <w:b/>
          <w:sz w:val="24"/>
          <w:szCs w:val="24"/>
        </w:rPr>
        <w:t>REQUERIMIENTOS DEL MANUAL Y REGLAMENTO DE CRÉDITOS</w:t>
      </w:r>
      <w:r>
        <w:rPr>
          <w:rFonts w:ascii="Times New Roman" w:hAnsi="Times New Roman"/>
          <w:b/>
          <w:sz w:val="24"/>
          <w:szCs w:val="24"/>
        </w:rPr>
        <w:t>.</w:t>
      </w:r>
    </w:p>
    <w:p w:rsidR="0029675F" w:rsidRPr="00FE420B" w:rsidRDefault="0029675F" w:rsidP="0029675F">
      <w:pPr>
        <w:pStyle w:val="Prrafodelista"/>
        <w:tabs>
          <w:tab w:val="left" w:pos="567"/>
        </w:tabs>
        <w:spacing w:after="0" w:line="240" w:lineRule="auto"/>
        <w:ind w:left="567"/>
        <w:jc w:val="both"/>
        <w:rPr>
          <w:rFonts w:ascii="Times New Roman" w:hAnsi="Times New Roman"/>
          <w:b/>
          <w:sz w:val="24"/>
          <w:szCs w:val="24"/>
        </w:rPr>
      </w:pPr>
    </w:p>
    <w:p w:rsidR="0029675F" w:rsidRPr="00E47854" w:rsidRDefault="0029675F" w:rsidP="0029675F">
      <w:pPr>
        <w:tabs>
          <w:tab w:val="left" w:pos="567"/>
        </w:tabs>
        <w:ind w:firstLine="567"/>
        <w:jc w:val="both"/>
      </w:pPr>
      <w:r>
        <w:t>Las Cooperativas Tipo “A” y “B”</w:t>
      </w:r>
      <w:r w:rsidRPr="00E47854">
        <w:t xml:space="preserve"> deben contar con un </w:t>
      </w:r>
      <w:r>
        <w:t xml:space="preserve"> Manual de Crédito, aprobado por el Consejo de Administración. Debe contener como mínimo las siguientes informaciones:</w:t>
      </w:r>
    </w:p>
    <w:p w:rsidR="0029675F" w:rsidRPr="00E47854" w:rsidRDefault="0029675F" w:rsidP="0029675F">
      <w:pPr>
        <w:tabs>
          <w:tab w:val="left" w:pos="567"/>
        </w:tabs>
        <w:jc w:val="both"/>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Reglamento de Créditos.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Determinación de los sujetos de crédito.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Tipos de crédito que ofrece y sus características generales.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Organización administrativa y procesos para la concesión, aprobación y administración de la cartera de créditos.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Tratamiento de modificaciones y acuerdos especiales de pago.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Constitución y funciones del Comité de Créditos.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Límites y concentración de créditos.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Tratamiento de conflicto de intereses en la actividad crediticia.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lastRenderedPageBreak/>
        <w:t>Tratamiento de tasas de interés y demás costos de crédito.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Tratamiento de las garantías y su administración.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Tratamiento de la documentación de créditos.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Esquema de recuperación.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Políticas de seguimiento y recuperación de cartera.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Constitución de previsiones.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Régimen de desembolsos.</w:t>
      </w:r>
    </w:p>
    <w:p w:rsidR="0029675F" w:rsidRPr="00E47854" w:rsidRDefault="0029675F" w:rsidP="0029675F">
      <w:pPr>
        <w:tabs>
          <w:tab w:val="left" w:pos="567"/>
        </w:tabs>
        <w:jc w:val="both"/>
      </w:pPr>
    </w:p>
    <w:p w:rsidR="0029675F" w:rsidRDefault="0029675F" w:rsidP="0029675F">
      <w:pPr>
        <w:tabs>
          <w:tab w:val="left" w:pos="567"/>
        </w:tabs>
        <w:ind w:firstLine="567"/>
        <w:jc w:val="both"/>
      </w:pPr>
      <w:r>
        <w:t xml:space="preserve">Las Cooperativas </w:t>
      </w:r>
      <w:r w:rsidRPr="00E47854">
        <w:t xml:space="preserve">Tipo “C”, deben contar con un Reglamento de Créditos, debidamente aprobado por el Consejo de Administración, que versará sobre los aspectos de interés del socio en relación al servicio de crédito. </w:t>
      </w:r>
    </w:p>
    <w:p w:rsidR="0029675F" w:rsidRDefault="0029675F" w:rsidP="0029675F">
      <w:pPr>
        <w:tabs>
          <w:tab w:val="left" w:pos="567"/>
        </w:tabs>
        <w:ind w:firstLine="567"/>
        <w:jc w:val="both"/>
      </w:pPr>
    </w:p>
    <w:p w:rsidR="0029675F" w:rsidRDefault="0029675F" w:rsidP="0029675F">
      <w:pPr>
        <w:tabs>
          <w:tab w:val="left" w:pos="567"/>
        </w:tabs>
        <w:ind w:firstLine="567"/>
        <w:jc w:val="both"/>
      </w:pPr>
      <w:r w:rsidRPr="00E47854">
        <w:t>El Reglamento de Créditos</w:t>
      </w:r>
      <w:r>
        <w:t xml:space="preserve"> y el Manual de Créditos entran en</w:t>
      </w:r>
      <w:r w:rsidRPr="00E47854">
        <w:t xml:space="preserve"> vigencia al día siguiente de su presentación al INCOOP, y deberá ser revisado y actualizado periódicamente, de acuerdo con la expansión de la entidad y las cambiantes condiciones del mercado financiero.</w:t>
      </w:r>
      <w:r>
        <w:t xml:space="preserve"> El INCOOP podrá realizar revisiones y exigir modificaciones en los Manuales y Reglamentos de Créditos, en cualquier momento.</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EL ROL DE LA JUNTA DE VIGILANCIA, FRENTE A LA ADMINISTRACIÓN DE LOS CRÉDITOS.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 xml:space="preserve">En cumplimiento de lo dispuesto en los artículos 74 </w:t>
      </w:r>
      <w:r w:rsidRPr="0029675F">
        <w:t xml:space="preserve">y </w:t>
      </w:r>
      <w:r w:rsidR="009A0DF7">
        <w:t xml:space="preserve">75 </w:t>
      </w:r>
      <w:r w:rsidR="00DF56D7">
        <w:t xml:space="preserve"> -</w:t>
      </w:r>
      <w:r w:rsidRPr="0029675F">
        <w:t>literales “a” y “b”-</w:t>
      </w:r>
      <w:r w:rsidRPr="00E47854">
        <w:t xml:space="preserve"> de la Ley 438/94, la Junta de Vigilancia deberá incluir dentro de su Plan de Trabajos, la verificación al menos trimestral de:</w:t>
      </w:r>
    </w:p>
    <w:p w:rsidR="0029675F" w:rsidRPr="00E47854" w:rsidRDefault="0029675F" w:rsidP="0029675F">
      <w:pPr>
        <w:tabs>
          <w:tab w:val="left" w:pos="567"/>
        </w:tabs>
        <w:jc w:val="both"/>
      </w:pPr>
    </w:p>
    <w:p w:rsidR="0029675F" w:rsidRPr="00E47854" w:rsidRDefault="0029675F" w:rsidP="0029675F">
      <w:pPr>
        <w:pStyle w:val="Prrafodelista"/>
        <w:numPr>
          <w:ilvl w:val="0"/>
          <w:numId w:val="32"/>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El adecuado resguardo y tratamiento de las documentaciones de crédito, títulos ejecutivos y la debida inscripción de hipotecas y prendas, para lo cual efectuará o dispondrá por intermedio del Consejo de Administración, a la Auditoría Interna</w:t>
      </w:r>
      <w:r>
        <w:rPr>
          <w:rFonts w:ascii="Times New Roman" w:hAnsi="Times New Roman"/>
          <w:sz w:val="24"/>
          <w:szCs w:val="24"/>
        </w:rPr>
        <w:t>,</w:t>
      </w:r>
      <w:r w:rsidRPr="00E47854">
        <w:rPr>
          <w:rFonts w:ascii="Times New Roman" w:hAnsi="Times New Roman"/>
          <w:sz w:val="24"/>
          <w:szCs w:val="24"/>
        </w:rPr>
        <w:t xml:space="preserve"> las verificaciones generales o aleatorias que considere necesarias.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32"/>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La suficiencia en la constitución de las previsiones requeridas para la cartera de créditos.</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29675F">
      <w:pPr>
        <w:pStyle w:val="Prrafodelista"/>
        <w:numPr>
          <w:ilvl w:val="0"/>
          <w:numId w:val="32"/>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El cumplimiento de medidas administrativas impuestas por el INCOOP.</w:t>
      </w:r>
      <w:r>
        <w:rPr>
          <w:rFonts w:ascii="Times New Roman" w:hAnsi="Times New Roman"/>
          <w:sz w:val="24"/>
          <w:szCs w:val="24"/>
        </w:rPr>
        <w:t xml:space="preserve"> Siendo responsable de la veracidad de la información remitida a la Autoridad de Aplicación.</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575732" w:rsidRDefault="0029675F" w:rsidP="0029675F">
      <w:pPr>
        <w:pStyle w:val="Prrafodelista"/>
        <w:numPr>
          <w:ilvl w:val="0"/>
          <w:numId w:val="32"/>
        </w:numPr>
        <w:tabs>
          <w:tab w:val="left" w:pos="567"/>
        </w:tabs>
        <w:spacing w:after="0" w:line="240" w:lineRule="auto"/>
        <w:ind w:left="567" w:hanging="567"/>
        <w:jc w:val="both"/>
        <w:rPr>
          <w:rFonts w:ascii="Cambria" w:hAnsi="Cambria"/>
          <w:lang w:val="es-ES_tradnl"/>
        </w:rPr>
      </w:pPr>
      <w:r w:rsidRPr="00575732">
        <w:rPr>
          <w:rFonts w:ascii="Times New Roman" w:hAnsi="Times New Roman"/>
          <w:sz w:val="24"/>
          <w:szCs w:val="24"/>
        </w:rPr>
        <w:t>El estado de la morosidad de todo crédito superior al</w:t>
      </w:r>
      <w:r>
        <w:rPr>
          <w:rFonts w:ascii="Times New Roman" w:hAnsi="Times New Roman"/>
          <w:sz w:val="24"/>
          <w:szCs w:val="24"/>
        </w:rPr>
        <w:t xml:space="preserve"> uno por ciento</w:t>
      </w:r>
      <w:r w:rsidR="0010339D">
        <w:rPr>
          <w:rFonts w:ascii="Times New Roman" w:hAnsi="Times New Roman"/>
          <w:sz w:val="24"/>
          <w:szCs w:val="24"/>
        </w:rPr>
        <w:t xml:space="preserve"> </w:t>
      </w:r>
      <w:r>
        <w:rPr>
          <w:rFonts w:ascii="Times New Roman" w:hAnsi="Times New Roman"/>
          <w:sz w:val="24"/>
          <w:szCs w:val="24"/>
        </w:rPr>
        <w:t>(1</w:t>
      </w:r>
      <w:r w:rsidRPr="00575732">
        <w:rPr>
          <w:rFonts w:ascii="Times New Roman" w:hAnsi="Times New Roman"/>
          <w:sz w:val="24"/>
          <w:szCs w:val="24"/>
        </w:rPr>
        <w:t>%</w:t>
      </w:r>
      <w:r>
        <w:rPr>
          <w:rFonts w:ascii="Times New Roman" w:hAnsi="Times New Roman"/>
          <w:sz w:val="24"/>
          <w:szCs w:val="24"/>
        </w:rPr>
        <w:t>)</w:t>
      </w:r>
      <w:r w:rsidRPr="00575732">
        <w:rPr>
          <w:rFonts w:ascii="Times New Roman" w:hAnsi="Times New Roman"/>
          <w:sz w:val="24"/>
          <w:szCs w:val="24"/>
        </w:rPr>
        <w:t xml:space="preserve"> del patrimonio efectivo de la Cooperativa, tomando como referencia para cada ejercicio el patrimonio al 31 de diciembre del ejercicio inmediato anterior.</w:t>
      </w:r>
    </w:p>
    <w:p w:rsidR="0029675F" w:rsidRPr="00BD6442" w:rsidRDefault="0029675F" w:rsidP="0029675F">
      <w:pPr>
        <w:pStyle w:val="Prrafodelista"/>
        <w:tabs>
          <w:tab w:val="left" w:pos="567"/>
        </w:tabs>
        <w:spacing w:after="0" w:line="240" w:lineRule="auto"/>
        <w:ind w:left="567"/>
        <w:jc w:val="both"/>
        <w:rPr>
          <w:rFonts w:ascii="Times New Roman" w:hAnsi="Times New Roman"/>
          <w:sz w:val="24"/>
          <w:szCs w:val="24"/>
          <w:lang w:val="es-ES_tradnl"/>
        </w:rPr>
      </w:pPr>
    </w:p>
    <w:p w:rsidR="0029675F" w:rsidRPr="00BD6442" w:rsidRDefault="0029675F" w:rsidP="000E1518">
      <w:pPr>
        <w:pStyle w:val="Prrafodelista"/>
        <w:tabs>
          <w:tab w:val="left" w:pos="567"/>
        </w:tabs>
        <w:spacing w:after="0" w:line="240" w:lineRule="auto"/>
        <w:ind w:left="567"/>
        <w:jc w:val="both"/>
        <w:rPr>
          <w:rFonts w:ascii="Times New Roman" w:hAnsi="Times New Roman"/>
          <w:sz w:val="24"/>
          <w:szCs w:val="24"/>
        </w:rPr>
      </w:pPr>
      <w:r w:rsidRPr="00FE01E2">
        <w:rPr>
          <w:rFonts w:ascii="Times New Roman" w:hAnsi="Times New Roman"/>
          <w:sz w:val="24"/>
          <w:szCs w:val="24"/>
        </w:rPr>
        <w:t>En cumplimiento de su función de control, la Junta de Vigilancia</w:t>
      </w:r>
      <w:r w:rsidR="003D3EA8">
        <w:rPr>
          <w:rFonts w:ascii="Times New Roman" w:hAnsi="Times New Roman"/>
          <w:sz w:val="24"/>
          <w:szCs w:val="24"/>
        </w:rPr>
        <w:t xml:space="preserve"> hará llegar al Consejo de </w:t>
      </w:r>
      <w:r w:rsidRPr="00FE01E2">
        <w:rPr>
          <w:rFonts w:ascii="Times New Roman" w:hAnsi="Times New Roman"/>
          <w:sz w:val="24"/>
          <w:szCs w:val="24"/>
        </w:rPr>
        <w:t xml:space="preserve">Administración sus observaciones y recomendaciones al menos una vez cada trimestre, manteniendo dichos reportes de observaciones a disposición del auditor externo y del INCOOP. Cuando las observaciones versaren sobre irregularidades en materia de concesión, administración y recuperación de créditos que comprometan de manera significativa el patrimonio económico de la Cooperativa, y las mismas no fueren subsanadas, o no tuvieren la justificativa del Consejo de Administración, dentro de un plazo de 20 (veinte) días de que la Junta de Vigilancia se las haya señalado, ésta </w:t>
      </w:r>
      <w:r w:rsidRPr="00FE01E2">
        <w:rPr>
          <w:rFonts w:ascii="Times New Roman" w:hAnsi="Times New Roman"/>
          <w:sz w:val="24"/>
          <w:szCs w:val="24"/>
        </w:rPr>
        <w:lastRenderedPageBreak/>
        <w:t xml:space="preserve">deberá informar de ello al INCOOP, acompañando las correspondientes documentaciones </w:t>
      </w:r>
      <w:proofErr w:type="spellStart"/>
      <w:r w:rsidRPr="00FE01E2">
        <w:rPr>
          <w:rFonts w:ascii="Times New Roman" w:hAnsi="Times New Roman"/>
          <w:sz w:val="24"/>
          <w:szCs w:val="24"/>
        </w:rPr>
        <w:t>respaldatorias</w:t>
      </w:r>
      <w:proofErr w:type="spellEnd"/>
      <w:r>
        <w:rPr>
          <w:rFonts w:ascii="Times New Roman" w:hAnsi="Times New Roman"/>
          <w:sz w:val="24"/>
          <w:szCs w:val="24"/>
        </w:rPr>
        <w:t>.</w:t>
      </w:r>
    </w:p>
    <w:p w:rsidR="0029675F" w:rsidRPr="00813CF9" w:rsidRDefault="0029675F" w:rsidP="0029675F">
      <w:pPr>
        <w:tabs>
          <w:tab w:val="left" w:pos="567"/>
        </w:tabs>
        <w:jc w:val="right"/>
        <w:rPr>
          <w:rFonts w:ascii="Cambria" w:hAnsi="Cambria"/>
        </w:rPr>
      </w:pPr>
    </w:p>
    <w:p w:rsidR="0029675F" w:rsidRPr="00BD6442" w:rsidRDefault="0029675F" w:rsidP="0029675F">
      <w:pPr>
        <w:tabs>
          <w:tab w:val="left" w:pos="567"/>
        </w:tabs>
        <w:ind w:firstLine="567"/>
        <w:jc w:val="both"/>
      </w:pPr>
      <w:r w:rsidRPr="00BD6442">
        <w:t>En todos los casos, la Junta de Vigilancia efectuará tales verificaciones sobre actos u omisiones consumados, tal como lo dispone el artículo 80 del Decreto N° 14.052/96.</w:t>
      </w:r>
    </w:p>
    <w:p w:rsidR="0029675F" w:rsidRPr="00BD6442"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b/>
          <w:sz w:val="24"/>
          <w:szCs w:val="24"/>
        </w:rPr>
        <w:t>NORMAS GENERALES DE ADMINISTRACIÓN DE COBRANZAS.</w:t>
      </w:r>
    </w:p>
    <w:p w:rsidR="0029675F" w:rsidRPr="00E47854" w:rsidRDefault="0029675F" w:rsidP="0029675F">
      <w:pPr>
        <w:tabs>
          <w:tab w:val="left" w:pos="567"/>
        </w:tabs>
        <w:jc w:val="both"/>
      </w:pPr>
    </w:p>
    <w:p w:rsidR="0029675F" w:rsidRPr="00E47854" w:rsidRDefault="0029675F" w:rsidP="0029675F">
      <w:pPr>
        <w:pStyle w:val="Prrafodelista"/>
        <w:numPr>
          <w:ilvl w:val="0"/>
          <w:numId w:val="3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Las Cooperativas realizarán todas las acciones administrativas, extrajudiciales y judiciales pertinentes, para lograr la recuperación de los créditos otorgados. Para el efecto, podrán establecer sistemas de cobranza por cualquier medio lícito, con los límites y las condiciones que las disposiciones legales establezcan.</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numPr>
          <w:ilvl w:val="0"/>
          <w:numId w:val="3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Se podrán establecer contratos con personas idóneas, abogados y empresas para mejorar la gestión de cobranza en cualquier instancia. Estos contratos no po</w:t>
      </w:r>
      <w:r>
        <w:rPr>
          <w:rFonts w:ascii="Times New Roman" w:hAnsi="Times New Roman"/>
          <w:sz w:val="24"/>
          <w:szCs w:val="24"/>
        </w:rPr>
        <w:t xml:space="preserve">drán realizarse con miembros del Consejo de Administración, la Junta de Vigilancia, el Órgano Electoral </w:t>
      </w:r>
      <w:r w:rsidRPr="00E47854">
        <w:rPr>
          <w:rFonts w:ascii="Times New Roman" w:hAnsi="Times New Roman"/>
          <w:sz w:val="24"/>
          <w:szCs w:val="24"/>
        </w:rPr>
        <w:t>o del Comité de Créditos, el Gerente, sus respectivos cónyuges, o con empresas o despachos donde tengan intereses económicos o sean dueños.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29675F">
      <w:pPr>
        <w:pStyle w:val="Prrafodelista"/>
        <w:numPr>
          <w:ilvl w:val="0"/>
          <w:numId w:val="3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Tales contratos deberán contener una cláusula que obligue a los encargados de la cobranza, a rendir cuentas de su gestión, cuanto menos cada tres (3) meses.</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6"/>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NORMAS GENERALES PARA LA VENTA DE CARTERA.</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Las Cooperativas no podrán vender cartera de créditos a sus dirigentes, empleados, asesores, sus respectivos cónyuges y/o empresas o despachos donde éstos tengan participación como propietarios.</w:t>
      </w:r>
    </w:p>
    <w:p w:rsidR="0029675F" w:rsidRPr="00E47854" w:rsidRDefault="0029675F" w:rsidP="0029675F">
      <w:pPr>
        <w:tabs>
          <w:tab w:val="left" w:pos="567"/>
        </w:tabs>
        <w:ind w:firstLine="567"/>
        <w:jc w:val="both"/>
      </w:pPr>
    </w:p>
    <w:p w:rsidR="0029675F" w:rsidRPr="00E47854" w:rsidRDefault="0029675F" w:rsidP="0029675F">
      <w:pPr>
        <w:tabs>
          <w:tab w:val="left" w:pos="567"/>
        </w:tabs>
        <w:jc w:val="both"/>
      </w:pPr>
      <w:r>
        <w:tab/>
      </w:r>
      <w:r w:rsidRPr="00E47854">
        <w:t>La venta de cartera debe</w:t>
      </w:r>
      <w:r w:rsidR="001D73FF">
        <w:t xml:space="preserve"> realizarse al contado y</w:t>
      </w:r>
      <w:r w:rsidRPr="00E47854">
        <w:t xml:space="preserve"> ser consignada en las notas a los</w:t>
      </w:r>
      <w:r>
        <w:t xml:space="preserve"> estados contables y la memoria</w:t>
      </w:r>
      <w:r w:rsidR="0010339D">
        <w:t xml:space="preserve"> </w:t>
      </w:r>
      <w:r w:rsidRPr="00E47854">
        <w:t>del Consejo de Administración, de modo a que la Asamblea Ordinaria tenga conocimiento de ella. Por otro lado, deben cumplirse las siguientes condiciones:</w:t>
      </w:r>
    </w:p>
    <w:p w:rsidR="00EF3514" w:rsidRDefault="00EF3514" w:rsidP="0029675F">
      <w:pPr>
        <w:pStyle w:val="Prrafodelista"/>
        <w:tabs>
          <w:tab w:val="left" w:pos="567"/>
        </w:tabs>
        <w:spacing w:before="240" w:after="0" w:line="240" w:lineRule="auto"/>
        <w:ind w:left="567" w:hanging="567"/>
        <w:jc w:val="both"/>
        <w:rPr>
          <w:rFonts w:ascii="Times New Roman" w:hAnsi="Times New Roman"/>
          <w:sz w:val="24"/>
          <w:szCs w:val="24"/>
        </w:rPr>
      </w:pPr>
    </w:p>
    <w:p w:rsidR="0029675F" w:rsidRDefault="00221210" w:rsidP="00221210">
      <w:pPr>
        <w:pStyle w:val="Prrafodelista"/>
        <w:numPr>
          <w:ilvl w:val="0"/>
          <w:numId w:val="86"/>
        </w:numPr>
        <w:tabs>
          <w:tab w:val="left" w:pos="567"/>
        </w:tabs>
        <w:spacing w:before="240" w:after="0" w:line="240" w:lineRule="auto"/>
        <w:jc w:val="both"/>
        <w:rPr>
          <w:rFonts w:ascii="Times New Roman" w:hAnsi="Times New Roman"/>
          <w:sz w:val="24"/>
          <w:szCs w:val="24"/>
        </w:rPr>
      </w:pPr>
      <w:r>
        <w:rPr>
          <w:rFonts w:ascii="Times New Roman" w:hAnsi="Times New Roman"/>
          <w:sz w:val="24"/>
          <w:szCs w:val="24"/>
        </w:rPr>
        <w:t xml:space="preserve">  </w:t>
      </w:r>
      <w:r w:rsidR="0029675F" w:rsidRPr="00B97350">
        <w:rPr>
          <w:rFonts w:ascii="Times New Roman" w:hAnsi="Times New Roman"/>
          <w:sz w:val="24"/>
          <w:szCs w:val="24"/>
        </w:rPr>
        <w:t>La cartera sana podrá ser vendida, a efecto de cubrir cierta iliquidez u otra causa debidamente justificada</w:t>
      </w:r>
      <w:r w:rsidR="001D73FF">
        <w:rPr>
          <w:rFonts w:ascii="Times New Roman" w:hAnsi="Times New Roman"/>
          <w:sz w:val="24"/>
          <w:szCs w:val="24"/>
        </w:rPr>
        <w:t>,</w:t>
      </w:r>
      <w:r w:rsidR="0029675F" w:rsidRPr="00B97350">
        <w:rPr>
          <w:rFonts w:ascii="Times New Roman" w:hAnsi="Times New Roman"/>
          <w:sz w:val="24"/>
          <w:szCs w:val="24"/>
        </w:rPr>
        <w:t xml:space="preserve"> previa autorización del INCOOP, </w:t>
      </w:r>
      <w:r w:rsidR="001D73FF" w:rsidRPr="007A20D4">
        <w:rPr>
          <w:rFonts w:ascii="Times New Roman" w:hAnsi="Times New Roman"/>
          <w:sz w:val="24"/>
          <w:szCs w:val="24"/>
          <w:lang w:val="es-ES"/>
        </w:rPr>
        <w:t xml:space="preserve">a tal efecto la Cooperativa solicitará la aprobación correspondiente, expresando los motivos por los cuales necesitan vender la cartera, acompañando además la nómina de socios, el monto del crédito, y el saldo adeudado. </w:t>
      </w:r>
      <w:r w:rsidR="001D73FF">
        <w:rPr>
          <w:rFonts w:ascii="Times New Roman" w:hAnsi="Times New Roman"/>
          <w:sz w:val="24"/>
          <w:szCs w:val="24"/>
        </w:rPr>
        <w:t xml:space="preserve">El INCOOP </w:t>
      </w:r>
      <w:r w:rsidR="0029675F" w:rsidRPr="001D73FF">
        <w:rPr>
          <w:rFonts w:ascii="Times New Roman" w:hAnsi="Times New Roman"/>
          <w:sz w:val="24"/>
          <w:szCs w:val="24"/>
        </w:rPr>
        <w:t xml:space="preserve">se </w:t>
      </w:r>
      <w:r w:rsidR="0029675F" w:rsidRPr="00B97350">
        <w:rPr>
          <w:rFonts w:ascii="Times New Roman" w:hAnsi="Times New Roman"/>
          <w:sz w:val="24"/>
          <w:szCs w:val="24"/>
        </w:rPr>
        <w:t>expedirá</w:t>
      </w:r>
      <w:r w:rsidR="001D73FF">
        <w:rPr>
          <w:rFonts w:ascii="Times New Roman" w:hAnsi="Times New Roman"/>
          <w:sz w:val="24"/>
          <w:szCs w:val="24"/>
        </w:rPr>
        <w:t xml:space="preserve"> autorizando o denegando el pedido,</w:t>
      </w:r>
      <w:r w:rsidR="0029675F" w:rsidRPr="00B97350">
        <w:rPr>
          <w:rFonts w:ascii="Times New Roman" w:hAnsi="Times New Roman"/>
          <w:sz w:val="24"/>
          <w:szCs w:val="24"/>
        </w:rPr>
        <w:t xml:space="preserve"> dentro del perentorio plazo de 20 (veinte) días hábiles, a partir de presentada la solicitud y cumplido los requisitos, cuyo vencimiento sin respuesta expresa de la Autoridad de Aplicación, tendrá automáticamente el valor </w:t>
      </w:r>
      <w:r w:rsidR="001A231F">
        <w:rPr>
          <w:rFonts w:ascii="Times New Roman" w:hAnsi="Times New Roman"/>
          <w:sz w:val="24"/>
          <w:szCs w:val="24"/>
        </w:rPr>
        <w:t>del rechazo tácito de la solicitud</w:t>
      </w:r>
      <w:r w:rsidR="0029675F" w:rsidRPr="00B97350">
        <w:rPr>
          <w:rFonts w:ascii="Times New Roman" w:hAnsi="Times New Roman"/>
          <w:sz w:val="24"/>
          <w:szCs w:val="24"/>
        </w:rPr>
        <w:t>. Asimismo, el Consejo de Administración deberá comunicar al socio afectado, que su pagaré fue vendido a otra entidad</w:t>
      </w:r>
      <w:r w:rsidR="0029675F">
        <w:rPr>
          <w:rFonts w:ascii="Times New Roman" w:hAnsi="Times New Roman"/>
          <w:sz w:val="24"/>
          <w:szCs w:val="24"/>
        </w:rPr>
        <w:t xml:space="preserve">. </w:t>
      </w:r>
    </w:p>
    <w:p w:rsidR="00221210" w:rsidRDefault="00221210" w:rsidP="00221210">
      <w:pPr>
        <w:pStyle w:val="Prrafodelista"/>
        <w:tabs>
          <w:tab w:val="left" w:pos="567"/>
        </w:tabs>
        <w:spacing w:before="240" w:after="0" w:line="240" w:lineRule="auto"/>
        <w:jc w:val="both"/>
        <w:rPr>
          <w:rFonts w:ascii="Times New Roman" w:hAnsi="Times New Roman"/>
          <w:sz w:val="24"/>
          <w:szCs w:val="24"/>
        </w:rPr>
      </w:pPr>
    </w:p>
    <w:p w:rsidR="0029675F" w:rsidRPr="00221210" w:rsidRDefault="00221210" w:rsidP="00221210">
      <w:pPr>
        <w:pStyle w:val="Prrafodelista"/>
        <w:numPr>
          <w:ilvl w:val="0"/>
          <w:numId w:val="86"/>
        </w:numPr>
        <w:tabs>
          <w:tab w:val="left" w:pos="567"/>
        </w:tabs>
        <w:spacing w:before="240" w:after="0" w:line="240" w:lineRule="auto"/>
        <w:jc w:val="both"/>
        <w:rPr>
          <w:rFonts w:ascii="Times New Roman" w:hAnsi="Times New Roman"/>
          <w:sz w:val="24"/>
          <w:szCs w:val="24"/>
        </w:rPr>
      </w:pPr>
      <w:r>
        <w:rPr>
          <w:rFonts w:ascii="Times New Roman" w:hAnsi="Times New Roman"/>
          <w:sz w:val="24"/>
          <w:szCs w:val="24"/>
        </w:rPr>
        <w:t xml:space="preserve">   </w:t>
      </w:r>
      <w:r w:rsidR="0029675F" w:rsidRPr="00221210">
        <w:rPr>
          <w:rFonts w:ascii="Times New Roman" w:hAnsi="Times New Roman"/>
          <w:sz w:val="24"/>
          <w:szCs w:val="24"/>
        </w:rPr>
        <w:t xml:space="preserve">No necesitará autorización del INCOOP, en caso de cartera </w:t>
      </w:r>
      <w:proofErr w:type="spellStart"/>
      <w:r w:rsidR="0029675F" w:rsidRPr="00221210">
        <w:rPr>
          <w:rFonts w:ascii="Times New Roman" w:hAnsi="Times New Roman"/>
          <w:sz w:val="24"/>
          <w:szCs w:val="24"/>
        </w:rPr>
        <w:t>previsionada</w:t>
      </w:r>
      <w:proofErr w:type="spellEnd"/>
      <w:r w:rsidR="0029675F" w:rsidRPr="00221210">
        <w:rPr>
          <w:rFonts w:ascii="Times New Roman" w:hAnsi="Times New Roman"/>
          <w:sz w:val="24"/>
          <w:szCs w:val="24"/>
        </w:rPr>
        <w:t xml:space="preserve"> al 100%. Tratándose</w:t>
      </w:r>
      <w:r>
        <w:rPr>
          <w:rFonts w:ascii="Times New Roman" w:hAnsi="Times New Roman"/>
          <w:sz w:val="24"/>
          <w:szCs w:val="24"/>
        </w:rPr>
        <w:t xml:space="preserve"> </w:t>
      </w:r>
      <w:r w:rsidR="0029675F" w:rsidRPr="00221210">
        <w:rPr>
          <w:rFonts w:ascii="Times New Roman" w:hAnsi="Times New Roman"/>
          <w:sz w:val="24"/>
          <w:szCs w:val="24"/>
        </w:rPr>
        <w:t xml:space="preserve">de </w:t>
      </w:r>
      <w:r>
        <w:rPr>
          <w:rFonts w:ascii="Times New Roman" w:hAnsi="Times New Roman"/>
          <w:sz w:val="24"/>
          <w:szCs w:val="24"/>
        </w:rPr>
        <w:t xml:space="preserve">otra </w:t>
      </w:r>
      <w:r w:rsidR="0029675F" w:rsidRPr="00221210">
        <w:rPr>
          <w:rFonts w:ascii="Times New Roman" w:hAnsi="Times New Roman"/>
          <w:sz w:val="24"/>
          <w:szCs w:val="24"/>
        </w:rPr>
        <w:t xml:space="preserve">cartera morosa, podrá ser vendida sin autorización del INCOOP, siempre y cuando el valor de venta de la misma no sea inferior al monto del préstamo neto de previsiones. </w:t>
      </w:r>
    </w:p>
    <w:p w:rsidR="009E3913" w:rsidRPr="0079759A" w:rsidRDefault="009E3913" w:rsidP="009E3913">
      <w:pPr>
        <w:pStyle w:val="Prrafodelista"/>
        <w:tabs>
          <w:tab w:val="left" w:pos="567"/>
        </w:tabs>
        <w:spacing w:after="0" w:line="240" w:lineRule="auto"/>
        <w:jc w:val="both"/>
        <w:rPr>
          <w:rFonts w:ascii="Times New Roman" w:hAnsi="Times New Roman"/>
          <w:sz w:val="24"/>
          <w:szCs w:val="24"/>
        </w:rPr>
      </w:pPr>
    </w:p>
    <w:p w:rsidR="0029675F" w:rsidRPr="00E47854" w:rsidRDefault="001D73FF" w:rsidP="0029675F">
      <w:pPr>
        <w:tabs>
          <w:tab w:val="left" w:pos="567"/>
        </w:tabs>
        <w:jc w:val="both"/>
      </w:pPr>
      <w:r w:rsidRPr="00882F23">
        <w:tab/>
      </w:r>
    </w:p>
    <w:p w:rsidR="0029675F" w:rsidRDefault="0029675F" w:rsidP="0029675F">
      <w:pPr>
        <w:jc w:val="center"/>
        <w:rPr>
          <w:b/>
        </w:rPr>
      </w:pPr>
      <w:r w:rsidRPr="00E47854">
        <w:rPr>
          <w:b/>
        </w:rPr>
        <w:t>CAPÍTULO 6.</w:t>
      </w:r>
    </w:p>
    <w:p w:rsidR="009E3913" w:rsidRPr="00E47854" w:rsidRDefault="009E3913" w:rsidP="0029675F">
      <w:pPr>
        <w:jc w:val="center"/>
        <w:rPr>
          <w:b/>
        </w:rPr>
      </w:pPr>
    </w:p>
    <w:p w:rsidR="0029675F" w:rsidRPr="00E47854" w:rsidRDefault="0029675F" w:rsidP="0029675F">
      <w:pPr>
        <w:jc w:val="center"/>
        <w:rPr>
          <w:b/>
        </w:rPr>
      </w:pPr>
      <w:r w:rsidRPr="00E47854">
        <w:rPr>
          <w:b/>
        </w:rPr>
        <w:lastRenderedPageBreak/>
        <w:t>CALIFICACIÓN DE CARTERA DE CRÉDITO Y MOROSIDAD.</w:t>
      </w:r>
    </w:p>
    <w:p w:rsidR="0029675F" w:rsidRPr="00E47854" w:rsidRDefault="0029675F" w:rsidP="0029675F">
      <w:pPr>
        <w:jc w:val="center"/>
        <w:rPr>
          <w:b/>
        </w:rPr>
      </w:pPr>
    </w:p>
    <w:p w:rsidR="0029675F" w:rsidRPr="00E47854" w:rsidRDefault="0029675F" w:rsidP="0029675F">
      <w:pPr>
        <w:jc w:val="center"/>
        <w:rPr>
          <w:b/>
        </w:rPr>
      </w:pPr>
    </w:p>
    <w:p w:rsidR="0029675F" w:rsidRPr="00E47854" w:rsidRDefault="0029675F" w:rsidP="00CA5037">
      <w:pPr>
        <w:pStyle w:val="Prrafodelista"/>
        <w:numPr>
          <w:ilvl w:val="1"/>
          <w:numId w:val="34"/>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CONCEPTUALIZACIÓN.</w:t>
      </w:r>
    </w:p>
    <w:p w:rsidR="0029675F" w:rsidRPr="00E47854" w:rsidRDefault="0029675F" w:rsidP="0029675F">
      <w:pPr>
        <w:pStyle w:val="Prrafodelista"/>
        <w:tabs>
          <w:tab w:val="left" w:pos="567"/>
        </w:tabs>
        <w:spacing w:after="0" w:line="240" w:lineRule="auto"/>
        <w:ind w:left="0" w:firstLine="567"/>
        <w:jc w:val="both"/>
        <w:rPr>
          <w:rFonts w:ascii="Times New Roman" w:hAnsi="Times New Roman"/>
          <w:b/>
          <w:sz w:val="24"/>
          <w:szCs w:val="24"/>
        </w:rPr>
      </w:pPr>
    </w:p>
    <w:p w:rsidR="0029675F" w:rsidRPr="00E47854" w:rsidRDefault="0029675F" w:rsidP="0029675F">
      <w:pPr>
        <w:tabs>
          <w:tab w:val="left" w:pos="567"/>
        </w:tabs>
        <w:ind w:firstLine="567"/>
        <w:jc w:val="both"/>
      </w:pPr>
      <w:r w:rsidRPr="00E47854">
        <w:t>La calificación de cartera consiste en la valoración del riesgo de cada categoría de créditos, sobre la base del tiempo de su morosidad a la fecha, a fin de contar con información cierta para la constitución de las respectivas previsiones.</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La cartera de créditos se clasificará utilizando ocho (8) categorías, en las cuales se tomará en consideración el saldo total del principal pendiente de devolución, no sólo el capital vencido.</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CA5037">
      <w:pPr>
        <w:pStyle w:val="Prrafodelista"/>
        <w:numPr>
          <w:ilvl w:val="1"/>
          <w:numId w:val="34"/>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CALIFICACIÓN Y CONSTITUCIÓN DE PREVISIONES.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Las entidades clasificarán la totalidad de su cartera de créditos, a los cuales aplicará las previsiones mínimas requeridas según el siguiente cuadro:</w:t>
      </w:r>
    </w:p>
    <w:p w:rsidR="0029675F" w:rsidRPr="00E47854" w:rsidRDefault="0029675F" w:rsidP="0029675F">
      <w:pPr>
        <w:tabs>
          <w:tab w:val="left" w:pos="567"/>
        </w:tabs>
        <w:jc w:val="both"/>
      </w:pPr>
    </w:p>
    <w:tbl>
      <w:tblPr>
        <w:tblW w:w="8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835"/>
        <w:gridCol w:w="2693"/>
      </w:tblGrid>
      <w:tr w:rsidR="00DF56D7" w:rsidRPr="0078009D" w:rsidTr="00DF56D7">
        <w:trPr>
          <w:trHeight w:val="632"/>
        </w:trPr>
        <w:tc>
          <w:tcPr>
            <w:tcW w:w="266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b/>
                <w:color w:val="auto"/>
              </w:rPr>
            </w:pPr>
            <w:r w:rsidRPr="00E47854">
              <w:rPr>
                <w:rFonts w:ascii="Times New Roman" w:hAnsi="Times New Roman" w:cs="Times New Roman"/>
                <w:b/>
                <w:color w:val="auto"/>
              </w:rPr>
              <w:t>Categoría de Riesgo</w:t>
            </w:r>
          </w:p>
        </w:tc>
        <w:tc>
          <w:tcPr>
            <w:tcW w:w="283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C17464">
            <w:pPr>
              <w:pStyle w:val="Default"/>
              <w:jc w:val="center"/>
              <w:rPr>
                <w:rFonts w:ascii="Times New Roman" w:hAnsi="Times New Roman" w:cs="Times New Roman"/>
                <w:b/>
                <w:color w:val="auto"/>
              </w:rPr>
            </w:pPr>
            <w:r w:rsidRPr="00E47854">
              <w:rPr>
                <w:rFonts w:ascii="Times New Roman" w:hAnsi="Times New Roman" w:cs="Times New Roman"/>
                <w:b/>
                <w:color w:val="auto"/>
              </w:rPr>
              <w:t xml:space="preserve">Días de mora </w:t>
            </w:r>
          </w:p>
        </w:tc>
        <w:tc>
          <w:tcPr>
            <w:tcW w:w="2693"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b/>
                <w:color w:val="auto"/>
              </w:rPr>
            </w:pPr>
            <w:r w:rsidRPr="00E47854">
              <w:rPr>
                <w:rFonts w:ascii="Times New Roman" w:hAnsi="Times New Roman" w:cs="Times New Roman"/>
                <w:b/>
                <w:color w:val="auto"/>
              </w:rPr>
              <w:t>% Previsiones requeridas</w:t>
            </w:r>
          </w:p>
        </w:tc>
      </w:tr>
      <w:tr w:rsidR="00DF56D7" w:rsidRPr="0078009D" w:rsidTr="00DF56D7">
        <w:trPr>
          <w:trHeight w:val="211"/>
        </w:trPr>
        <w:tc>
          <w:tcPr>
            <w:tcW w:w="266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rPr>
                <w:rFonts w:ascii="Times New Roman" w:hAnsi="Times New Roman" w:cs="Times New Roman"/>
                <w:color w:val="auto"/>
              </w:rPr>
            </w:pPr>
            <w:r w:rsidRPr="00E47854">
              <w:rPr>
                <w:rFonts w:ascii="Times New Roman" w:hAnsi="Times New Roman" w:cs="Times New Roman"/>
                <w:color w:val="auto"/>
              </w:rPr>
              <w:t>A: Mora cero</w:t>
            </w:r>
          </w:p>
        </w:tc>
        <w:tc>
          <w:tcPr>
            <w:tcW w:w="283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0</w:t>
            </w:r>
          </w:p>
        </w:tc>
        <w:tc>
          <w:tcPr>
            <w:tcW w:w="2693"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0%</w:t>
            </w:r>
          </w:p>
        </w:tc>
      </w:tr>
      <w:tr w:rsidR="00DF56D7" w:rsidRPr="0078009D" w:rsidTr="00DF56D7">
        <w:trPr>
          <w:trHeight w:val="211"/>
        </w:trPr>
        <w:tc>
          <w:tcPr>
            <w:tcW w:w="266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rPr>
                <w:rFonts w:ascii="Times New Roman" w:hAnsi="Times New Roman" w:cs="Times New Roman"/>
                <w:color w:val="auto"/>
              </w:rPr>
            </w:pPr>
            <w:r w:rsidRPr="00E47854">
              <w:rPr>
                <w:rFonts w:ascii="Times New Roman" w:hAnsi="Times New Roman" w:cs="Times New Roman"/>
                <w:color w:val="auto"/>
              </w:rPr>
              <w:t>B: Normal</w:t>
            </w:r>
          </w:p>
        </w:tc>
        <w:tc>
          <w:tcPr>
            <w:tcW w:w="283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1 a 30</w:t>
            </w:r>
          </w:p>
        </w:tc>
        <w:tc>
          <w:tcPr>
            <w:tcW w:w="2693"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0%</w:t>
            </w:r>
          </w:p>
        </w:tc>
      </w:tr>
      <w:tr w:rsidR="00DF56D7" w:rsidRPr="0078009D" w:rsidTr="00DF56D7">
        <w:trPr>
          <w:trHeight w:val="211"/>
        </w:trPr>
        <w:tc>
          <w:tcPr>
            <w:tcW w:w="266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rPr>
                <w:rFonts w:ascii="Times New Roman" w:hAnsi="Times New Roman" w:cs="Times New Roman"/>
                <w:color w:val="auto"/>
              </w:rPr>
            </w:pPr>
            <w:r w:rsidRPr="00E47854">
              <w:rPr>
                <w:rFonts w:ascii="Times New Roman" w:hAnsi="Times New Roman" w:cs="Times New Roman"/>
                <w:color w:val="auto"/>
              </w:rPr>
              <w:t>C: Aceptable</w:t>
            </w:r>
          </w:p>
        </w:tc>
        <w:tc>
          <w:tcPr>
            <w:tcW w:w="283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31 a 60</w:t>
            </w:r>
          </w:p>
        </w:tc>
        <w:tc>
          <w:tcPr>
            <w:tcW w:w="2693"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0%</w:t>
            </w:r>
          </w:p>
        </w:tc>
      </w:tr>
      <w:tr w:rsidR="00DF56D7" w:rsidRPr="0078009D" w:rsidTr="00DF56D7">
        <w:trPr>
          <w:trHeight w:val="211"/>
        </w:trPr>
        <w:tc>
          <w:tcPr>
            <w:tcW w:w="266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rPr>
                <w:rFonts w:ascii="Times New Roman" w:hAnsi="Times New Roman" w:cs="Times New Roman"/>
                <w:color w:val="auto"/>
              </w:rPr>
            </w:pPr>
            <w:r w:rsidRPr="00E47854">
              <w:rPr>
                <w:rFonts w:ascii="Times New Roman" w:hAnsi="Times New Roman" w:cs="Times New Roman"/>
                <w:color w:val="auto"/>
              </w:rPr>
              <w:t>D: Potencial</w:t>
            </w:r>
          </w:p>
        </w:tc>
        <w:tc>
          <w:tcPr>
            <w:tcW w:w="283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61 a 90</w:t>
            </w:r>
          </w:p>
        </w:tc>
        <w:tc>
          <w:tcPr>
            <w:tcW w:w="2693"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5%</w:t>
            </w:r>
          </w:p>
        </w:tc>
      </w:tr>
      <w:tr w:rsidR="00DF56D7" w:rsidRPr="0078009D" w:rsidTr="00DF56D7">
        <w:trPr>
          <w:trHeight w:val="220"/>
        </w:trPr>
        <w:tc>
          <w:tcPr>
            <w:tcW w:w="266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rPr>
                <w:rFonts w:ascii="Times New Roman" w:hAnsi="Times New Roman" w:cs="Times New Roman"/>
                <w:color w:val="auto"/>
              </w:rPr>
            </w:pPr>
            <w:r w:rsidRPr="00E47854">
              <w:rPr>
                <w:rFonts w:ascii="Times New Roman" w:hAnsi="Times New Roman" w:cs="Times New Roman"/>
                <w:color w:val="auto"/>
              </w:rPr>
              <w:t>E: Significativo</w:t>
            </w:r>
          </w:p>
        </w:tc>
        <w:tc>
          <w:tcPr>
            <w:tcW w:w="283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91 a 150</w:t>
            </w:r>
          </w:p>
        </w:tc>
        <w:tc>
          <w:tcPr>
            <w:tcW w:w="2693"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30%</w:t>
            </w:r>
          </w:p>
        </w:tc>
      </w:tr>
      <w:tr w:rsidR="00DF56D7" w:rsidRPr="0078009D" w:rsidTr="00DF56D7">
        <w:trPr>
          <w:trHeight w:val="211"/>
        </w:trPr>
        <w:tc>
          <w:tcPr>
            <w:tcW w:w="266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rPr>
                <w:rFonts w:ascii="Times New Roman" w:hAnsi="Times New Roman" w:cs="Times New Roman"/>
                <w:color w:val="auto"/>
              </w:rPr>
            </w:pPr>
            <w:r w:rsidRPr="00E47854">
              <w:rPr>
                <w:rFonts w:ascii="Times New Roman" w:hAnsi="Times New Roman" w:cs="Times New Roman"/>
                <w:color w:val="auto"/>
              </w:rPr>
              <w:t>F: Real</w:t>
            </w:r>
          </w:p>
        </w:tc>
        <w:tc>
          <w:tcPr>
            <w:tcW w:w="283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151 a 240</w:t>
            </w:r>
          </w:p>
        </w:tc>
        <w:tc>
          <w:tcPr>
            <w:tcW w:w="2693"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50%</w:t>
            </w:r>
          </w:p>
        </w:tc>
      </w:tr>
      <w:tr w:rsidR="00DF56D7" w:rsidRPr="0078009D" w:rsidTr="00DF56D7">
        <w:trPr>
          <w:trHeight w:val="211"/>
        </w:trPr>
        <w:tc>
          <w:tcPr>
            <w:tcW w:w="266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rPr>
                <w:rFonts w:ascii="Times New Roman" w:hAnsi="Times New Roman" w:cs="Times New Roman"/>
                <w:color w:val="auto"/>
              </w:rPr>
            </w:pPr>
            <w:r w:rsidRPr="00E47854">
              <w:rPr>
                <w:rFonts w:ascii="Times New Roman" w:hAnsi="Times New Roman" w:cs="Times New Roman"/>
                <w:color w:val="auto"/>
              </w:rPr>
              <w:t>G: Alto riesgo</w:t>
            </w:r>
          </w:p>
        </w:tc>
        <w:tc>
          <w:tcPr>
            <w:tcW w:w="283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241 a 360</w:t>
            </w:r>
          </w:p>
        </w:tc>
        <w:tc>
          <w:tcPr>
            <w:tcW w:w="2693"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80%</w:t>
            </w:r>
          </w:p>
        </w:tc>
      </w:tr>
      <w:tr w:rsidR="00DF56D7" w:rsidRPr="0078009D" w:rsidTr="00DF56D7">
        <w:trPr>
          <w:trHeight w:val="220"/>
        </w:trPr>
        <w:tc>
          <w:tcPr>
            <w:tcW w:w="266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rPr>
                <w:rFonts w:ascii="Times New Roman" w:hAnsi="Times New Roman" w:cs="Times New Roman"/>
                <w:color w:val="auto"/>
              </w:rPr>
            </w:pPr>
            <w:r w:rsidRPr="00E47854">
              <w:rPr>
                <w:rFonts w:ascii="Times New Roman" w:hAnsi="Times New Roman" w:cs="Times New Roman"/>
                <w:color w:val="auto"/>
              </w:rPr>
              <w:t>H: Irrecuperable</w:t>
            </w:r>
          </w:p>
        </w:tc>
        <w:tc>
          <w:tcPr>
            <w:tcW w:w="2835"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más de 360</w:t>
            </w:r>
          </w:p>
        </w:tc>
        <w:tc>
          <w:tcPr>
            <w:tcW w:w="2693" w:type="dxa"/>
            <w:tcBorders>
              <w:top w:val="single" w:sz="4" w:space="0" w:color="auto"/>
              <w:left w:val="single" w:sz="4" w:space="0" w:color="auto"/>
              <w:bottom w:val="single" w:sz="4" w:space="0" w:color="auto"/>
              <w:right w:val="single" w:sz="4" w:space="0" w:color="auto"/>
            </w:tcBorders>
            <w:hideMark/>
          </w:tcPr>
          <w:p w:rsidR="00DF56D7" w:rsidRPr="00E47854" w:rsidRDefault="00DF56D7" w:rsidP="00A646E0">
            <w:pPr>
              <w:pStyle w:val="Default"/>
              <w:jc w:val="center"/>
              <w:rPr>
                <w:rFonts w:ascii="Times New Roman" w:hAnsi="Times New Roman" w:cs="Times New Roman"/>
                <w:color w:val="auto"/>
              </w:rPr>
            </w:pPr>
            <w:r w:rsidRPr="00E47854">
              <w:rPr>
                <w:rFonts w:ascii="Times New Roman" w:hAnsi="Times New Roman" w:cs="Times New Roman"/>
                <w:color w:val="auto"/>
              </w:rPr>
              <w:t>100%</w:t>
            </w:r>
          </w:p>
        </w:tc>
      </w:tr>
    </w:tbl>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Las previsiones constituidas se establecen de la siguiente manera:</w:t>
      </w:r>
    </w:p>
    <w:p w:rsidR="0029675F" w:rsidRPr="00E47854" w:rsidRDefault="0029675F" w:rsidP="0029675F">
      <w:pPr>
        <w:tabs>
          <w:tab w:val="left" w:pos="567"/>
        </w:tabs>
        <w:jc w:val="both"/>
      </w:pPr>
    </w:p>
    <w:p w:rsidR="0029675F" w:rsidRPr="00777CF2" w:rsidRDefault="00807561" w:rsidP="00777CF2">
      <w:pPr>
        <w:pStyle w:val="Prrafodelista"/>
        <w:numPr>
          <w:ilvl w:val="0"/>
          <w:numId w:val="35"/>
        </w:numPr>
        <w:tabs>
          <w:tab w:val="left" w:pos="567"/>
        </w:tabs>
        <w:spacing w:after="0" w:line="240" w:lineRule="auto"/>
        <w:ind w:left="567" w:hanging="567"/>
        <w:jc w:val="both"/>
        <w:rPr>
          <w:rFonts w:ascii="Times New Roman" w:hAnsi="Times New Roman"/>
          <w:sz w:val="24"/>
          <w:szCs w:val="24"/>
        </w:rPr>
      </w:pPr>
      <w:r w:rsidRPr="00777CF2">
        <w:rPr>
          <w:rFonts w:ascii="Times New Roman" w:hAnsi="Times New Roman"/>
          <w:sz w:val="24"/>
          <w:szCs w:val="24"/>
        </w:rPr>
        <w:t xml:space="preserve">Se suman todos los créditos en cada una de las categorías, además de los intereses </w:t>
      </w:r>
      <w:r w:rsidR="00246124">
        <w:rPr>
          <w:rFonts w:ascii="Times New Roman" w:hAnsi="Times New Roman"/>
          <w:sz w:val="24"/>
          <w:szCs w:val="24"/>
        </w:rPr>
        <w:t>compensat</w:t>
      </w:r>
      <w:r w:rsidR="00CA1C05">
        <w:rPr>
          <w:rFonts w:ascii="Times New Roman" w:hAnsi="Times New Roman"/>
          <w:sz w:val="24"/>
          <w:szCs w:val="24"/>
        </w:rPr>
        <w:t>o</w:t>
      </w:r>
      <w:r w:rsidR="00246124">
        <w:rPr>
          <w:rFonts w:ascii="Times New Roman" w:hAnsi="Times New Roman"/>
          <w:sz w:val="24"/>
          <w:szCs w:val="24"/>
        </w:rPr>
        <w:t xml:space="preserve">rios </w:t>
      </w:r>
      <w:r w:rsidRPr="00777CF2">
        <w:rPr>
          <w:rFonts w:ascii="Times New Roman" w:hAnsi="Times New Roman"/>
          <w:sz w:val="24"/>
          <w:szCs w:val="24"/>
        </w:rPr>
        <w:t xml:space="preserve">devengados de dichas operaciones morosas hasta el momento de la suspensión del </w:t>
      </w:r>
      <w:proofErr w:type="spellStart"/>
      <w:r w:rsidRPr="00777CF2">
        <w:rPr>
          <w:rFonts w:ascii="Times New Roman" w:hAnsi="Times New Roman"/>
          <w:sz w:val="24"/>
          <w:szCs w:val="24"/>
        </w:rPr>
        <w:t>devengamiento</w:t>
      </w:r>
      <w:proofErr w:type="spellEnd"/>
      <w:r w:rsidRPr="00777CF2">
        <w:rPr>
          <w:rFonts w:ascii="Times New Roman" w:hAnsi="Times New Roman"/>
          <w:sz w:val="24"/>
          <w:szCs w:val="24"/>
        </w:rPr>
        <w:t xml:space="preserve">. </w:t>
      </w:r>
    </w:p>
    <w:p w:rsidR="00777CF2" w:rsidRPr="00807561" w:rsidRDefault="00777CF2"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3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Se restan las deducciones permitidas de los créditos, para establecer el saldo de crédito expuesto.</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CA5037">
      <w:pPr>
        <w:pStyle w:val="Prrafodelista"/>
        <w:numPr>
          <w:ilvl w:val="0"/>
          <w:numId w:val="35"/>
        </w:numPr>
        <w:tabs>
          <w:tab w:val="left" w:pos="567"/>
        </w:tabs>
        <w:spacing w:after="0" w:line="240" w:lineRule="auto"/>
        <w:ind w:left="567" w:hanging="567"/>
        <w:jc w:val="both"/>
        <w:rPr>
          <w:rFonts w:ascii="Times New Roman" w:hAnsi="Times New Roman"/>
          <w:sz w:val="24"/>
          <w:szCs w:val="24"/>
        </w:rPr>
      </w:pPr>
      <w:r w:rsidRPr="00DA07A8">
        <w:rPr>
          <w:rFonts w:ascii="Times New Roman" w:hAnsi="Times New Roman"/>
          <w:sz w:val="24"/>
          <w:szCs w:val="24"/>
        </w:rPr>
        <w:t>Si el socio tiene más de un crédito en mora, las deducciones permitidas se aplicarán en primer lugar al crédito en la categoría de mora mayor y, el saldo que quede, al siguiente con mora menor y, así, sucesivamente.</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3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Se aplica el porcentaje de previsiones requeridas al saldo del crédito expuesto, para obtener las previsiones constituidas en cada categoría.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Se suma el total de las previsiones constituidas en todas las categorías, para obtener la previsión total requerida.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Se realizan los asientos contables correspondientes, con cargo al gasto.</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 xml:space="preserve">Como alternativa, las </w:t>
      </w:r>
      <w:r>
        <w:t>Cooperativas</w:t>
      </w:r>
      <w:r w:rsidRPr="00E47854">
        <w:t xml:space="preserve"> Tipo “C” con activos totales menores a Guaraníes Quinientos Millones (Gs. 500.000.000), podrán constituir previsiones para la cartera en mora de 61 a 360 días por el </w:t>
      </w:r>
      <w:r>
        <w:t>treinta por ciento (</w:t>
      </w:r>
      <w:r w:rsidRPr="00E47854">
        <w:t>30%</w:t>
      </w:r>
      <w:r>
        <w:t>)</w:t>
      </w:r>
      <w:r w:rsidRPr="00E47854">
        <w:t xml:space="preserve"> del total de la cartera en mora, manteniendo </w:t>
      </w:r>
      <w:r w:rsidRPr="00E47854">
        <w:lastRenderedPageBreak/>
        <w:t>el</w:t>
      </w:r>
      <w:r>
        <w:t xml:space="preserve"> cien por ciento (</w:t>
      </w:r>
      <w:r w:rsidRPr="00E47854">
        <w:t>100%</w:t>
      </w:r>
      <w:r>
        <w:t>)</w:t>
      </w:r>
      <w:r w:rsidRPr="00E47854">
        <w:t xml:space="preserve"> en la previsión para la cartera irrecuperable de más de </w:t>
      </w:r>
      <w:r>
        <w:t>trescientos sesenta (</w:t>
      </w:r>
      <w:r w:rsidRPr="00E47854">
        <w:t>360</w:t>
      </w:r>
      <w:r>
        <w:t>)</w:t>
      </w:r>
      <w:r w:rsidRPr="00E47854">
        <w:t xml:space="preserve"> días de mora. De </w:t>
      </w:r>
      <w:r>
        <w:t>optar por</w:t>
      </w:r>
      <w:r w:rsidRPr="00E47854">
        <w:t xml:space="preserve"> esta opción, no podrá aplicar ninguna deducción permitida y deberá utilizarla por al menos dos (2) años, antes de que pueda utilizar la metodología </w:t>
      </w:r>
      <w:r>
        <w:t xml:space="preserve">establecida para las Cooperativas </w:t>
      </w:r>
      <w:r w:rsidRPr="00E47854">
        <w:t>Tipos “A” y “B”.</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CA5037">
      <w:pPr>
        <w:pStyle w:val="Prrafodelista"/>
        <w:numPr>
          <w:ilvl w:val="1"/>
          <w:numId w:val="35"/>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NORMAS PARA CALIFICACIÓN DE CARTERA Y PREVISIONES EN CASOS ESPECIALES.</w:t>
      </w:r>
    </w:p>
    <w:p w:rsidR="0029675F" w:rsidRPr="00E47854" w:rsidRDefault="0029675F" w:rsidP="0029675F">
      <w:pPr>
        <w:tabs>
          <w:tab w:val="left" w:pos="567"/>
        </w:tabs>
        <w:jc w:val="both"/>
        <w:rPr>
          <w:b/>
        </w:rPr>
      </w:pPr>
    </w:p>
    <w:p w:rsidR="0029675F" w:rsidRPr="00E47854" w:rsidRDefault="0029675F" w:rsidP="00CA5037">
      <w:pPr>
        <w:pStyle w:val="Prrafodelista"/>
        <w:numPr>
          <w:ilvl w:val="0"/>
          <w:numId w:val="3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 </w:t>
      </w:r>
      <w:r>
        <w:rPr>
          <w:rFonts w:ascii="Times New Roman" w:hAnsi="Times New Roman"/>
          <w:sz w:val="24"/>
          <w:szCs w:val="24"/>
        </w:rPr>
        <w:t>Cooperativa</w:t>
      </w:r>
      <w:r w:rsidRPr="00E47854">
        <w:rPr>
          <w:rFonts w:ascii="Times New Roman" w:hAnsi="Times New Roman"/>
          <w:sz w:val="24"/>
          <w:szCs w:val="24"/>
        </w:rPr>
        <w:t xml:space="preserve"> podrá clasificar un crédito en una categoría de mayor riesgo, si considera que las condiciones del crédito o afectación grave de las garantías haga muy difícil su recuperación.</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CA5037">
      <w:pPr>
        <w:pStyle w:val="Prrafodelista"/>
        <w:numPr>
          <w:ilvl w:val="0"/>
          <w:numId w:val="3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Los créditos judicializados y de socios excluidos con saldo deudor, deben </w:t>
      </w:r>
      <w:proofErr w:type="spellStart"/>
      <w:r w:rsidRPr="00E47854">
        <w:rPr>
          <w:rFonts w:ascii="Times New Roman" w:hAnsi="Times New Roman"/>
          <w:sz w:val="24"/>
          <w:szCs w:val="24"/>
        </w:rPr>
        <w:t>previsionarse</w:t>
      </w:r>
      <w:proofErr w:type="spellEnd"/>
      <w:r w:rsidRPr="00E47854">
        <w:rPr>
          <w:rFonts w:ascii="Times New Roman" w:hAnsi="Times New Roman"/>
          <w:sz w:val="24"/>
          <w:szCs w:val="24"/>
        </w:rPr>
        <w:t xml:space="preserve"> al 100%.</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6F0AAB" w:rsidRDefault="0029675F" w:rsidP="00CA5037">
      <w:pPr>
        <w:pStyle w:val="Prrafodelista"/>
        <w:numPr>
          <w:ilvl w:val="0"/>
          <w:numId w:val="36"/>
        </w:numPr>
        <w:tabs>
          <w:tab w:val="left" w:pos="567"/>
        </w:tabs>
        <w:spacing w:after="0" w:line="240" w:lineRule="auto"/>
        <w:ind w:left="567" w:hanging="567"/>
        <w:jc w:val="both"/>
        <w:rPr>
          <w:rFonts w:ascii="Times New Roman" w:hAnsi="Times New Roman"/>
          <w:sz w:val="24"/>
          <w:szCs w:val="24"/>
          <w:lang w:val="es-ES"/>
        </w:rPr>
      </w:pPr>
      <w:r w:rsidRPr="00E5068B">
        <w:rPr>
          <w:rFonts w:ascii="Times New Roman" w:hAnsi="Times New Roman"/>
          <w:sz w:val="24"/>
          <w:szCs w:val="24"/>
        </w:rPr>
        <w:t xml:space="preserve">El </w:t>
      </w:r>
      <w:r w:rsidRPr="00DC6BF9">
        <w:rPr>
          <w:rFonts w:ascii="Times New Roman" w:hAnsi="Times New Roman"/>
          <w:sz w:val="24"/>
          <w:szCs w:val="24"/>
          <w:lang w:val="es-ES"/>
        </w:rPr>
        <w:t>INCOOP</w:t>
      </w:r>
      <w:r w:rsidRPr="00E5068B">
        <w:rPr>
          <w:rFonts w:ascii="Times New Roman" w:hAnsi="Times New Roman"/>
          <w:sz w:val="24"/>
          <w:szCs w:val="24"/>
        </w:rPr>
        <w:t xml:space="preserve"> podrá exigir una previsión genérica adicional del 0,5% al 1% aplicada a la totalidad de la cartera morosa (a partir de 1 día de atraso), cuando en informes de la auditoría interna, la auditoría externa o de supervisiones realizadas a la Cooperativa, se verifique significativos incumplimientos o transgresiones a los circuitos de gestión de riesgo de crédito (políticas, procedimientos, sistemas y controles).  Para el efecto, el INCOOP otorgará a la Cooperativa un plazo de </w:t>
      </w:r>
      <w:r>
        <w:rPr>
          <w:rFonts w:ascii="Times New Roman" w:hAnsi="Times New Roman"/>
          <w:sz w:val="24"/>
          <w:szCs w:val="24"/>
        </w:rPr>
        <w:t>60 (</w:t>
      </w:r>
      <w:r w:rsidRPr="00E5068B">
        <w:rPr>
          <w:rFonts w:ascii="Times New Roman" w:hAnsi="Times New Roman"/>
          <w:sz w:val="24"/>
          <w:szCs w:val="24"/>
        </w:rPr>
        <w:t>sesenta) días para que regularice la situación, sin imponer la previsión genérica. Al cumplirse el plazo, si la situación no fue resuelta en su totalidad, se aplicará la previsión genérica del 0,5% y se otorgará a la Cooperativa un plazo adicional de treinta (30) días. De no regularizarse la situación en ese plazo adicional, se aplicará la previsión genérica del 1%</w:t>
      </w:r>
      <w:r>
        <w:rPr>
          <w:rFonts w:ascii="Times New Roman" w:hAnsi="Times New Roman"/>
          <w:sz w:val="24"/>
          <w:szCs w:val="24"/>
        </w:rPr>
        <w:t>.</w:t>
      </w:r>
    </w:p>
    <w:p w:rsidR="0029675F" w:rsidRPr="003724AA" w:rsidRDefault="0029675F" w:rsidP="0029675F">
      <w:pPr>
        <w:pStyle w:val="Prrafodelista"/>
        <w:tabs>
          <w:tab w:val="left" w:pos="567"/>
        </w:tabs>
        <w:spacing w:after="0" w:line="240" w:lineRule="auto"/>
        <w:ind w:left="567"/>
        <w:jc w:val="right"/>
        <w:rPr>
          <w:rFonts w:ascii="Times New Roman" w:hAnsi="Times New Roman"/>
          <w:sz w:val="24"/>
          <w:szCs w:val="24"/>
          <w:lang w:val="es-ES"/>
        </w:rPr>
      </w:pP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sidRPr="003724AA">
        <w:rPr>
          <w:rFonts w:ascii="Times New Roman" w:hAnsi="Times New Roman"/>
          <w:sz w:val="24"/>
          <w:szCs w:val="24"/>
        </w:rPr>
        <w:t>La previsión genérica se desafectará una vez que la entidad haya regularizado, en cualquier tiempo y en su totalidad, la situación que la motivó</w:t>
      </w:r>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CA5037">
      <w:pPr>
        <w:pStyle w:val="Prrafodelista"/>
        <w:numPr>
          <w:ilvl w:val="0"/>
          <w:numId w:val="3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Cuando el índice de morosidad de una </w:t>
      </w:r>
      <w:r w:rsidRPr="00DC6BF9">
        <w:rPr>
          <w:rFonts w:ascii="Times New Roman" w:hAnsi="Times New Roman"/>
          <w:sz w:val="24"/>
          <w:szCs w:val="24"/>
          <w:lang w:val="es-ES"/>
        </w:rPr>
        <w:t>Cooperativa</w:t>
      </w:r>
      <w:r w:rsidRPr="00E47854">
        <w:rPr>
          <w:rFonts w:ascii="Times New Roman" w:hAnsi="Times New Roman"/>
          <w:sz w:val="24"/>
          <w:szCs w:val="24"/>
        </w:rPr>
        <w:t xml:space="preserve"> del Tipo “A” o “B” sea superior en al menos </w:t>
      </w:r>
      <w:r w:rsidR="00CC2EB9">
        <w:rPr>
          <w:rFonts w:ascii="Times New Roman" w:hAnsi="Times New Roman"/>
          <w:sz w:val="24"/>
          <w:szCs w:val="24"/>
        </w:rPr>
        <w:t>cuatro</w:t>
      </w:r>
      <w:r w:rsidRPr="00E47854">
        <w:rPr>
          <w:rFonts w:ascii="Times New Roman" w:hAnsi="Times New Roman"/>
          <w:sz w:val="24"/>
          <w:szCs w:val="24"/>
        </w:rPr>
        <w:t xml:space="preserve"> puntos porcentuales al índice de </w:t>
      </w:r>
      <w:r w:rsidRPr="00DC6BF9">
        <w:rPr>
          <w:rFonts w:ascii="Times New Roman" w:hAnsi="Times New Roman"/>
          <w:sz w:val="24"/>
          <w:szCs w:val="24"/>
          <w:lang w:val="es-ES"/>
        </w:rPr>
        <w:t>morosidad</w:t>
      </w:r>
      <w:r w:rsidR="00DC6BF9">
        <w:rPr>
          <w:rFonts w:ascii="Times New Roman" w:hAnsi="Times New Roman"/>
          <w:sz w:val="24"/>
          <w:szCs w:val="24"/>
          <w:lang w:val="es-ES"/>
        </w:rPr>
        <w:t xml:space="preserve"> </w:t>
      </w:r>
      <w:r w:rsidRPr="00DC6BF9">
        <w:rPr>
          <w:rFonts w:ascii="Times New Roman" w:hAnsi="Times New Roman"/>
          <w:sz w:val="24"/>
          <w:szCs w:val="24"/>
          <w:lang w:val="es-ES"/>
        </w:rPr>
        <w:t>referencial</w:t>
      </w:r>
      <w:r w:rsidRPr="00E47854">
        <w:rPr>
          <w:rFonts w:ascii="Times New Roman" w:hAnsi="Times New Roman"/>
          <w:sz w:val="24"/>
          <w:szCs w:val="24"/>
        </w:rPr>
        <w:t xml:space="preserve"> calculado por el INCOOP, deber</w:t>
      </w:r>
      <w:r>
        <w:rPr>
          <w:rFonts w:ascii="Times New Roman" w:hAnsi="Times New Roman"/>
          <w:sz w:val="24"/>
          <w:szCs w:val="24"/>
        </w:rPr>
        <w:t xml:space="preserve">á </w:t>
      </w:r>
      <w:r w:rsidRPr="0010339D">
        <w:rPr>
          <w:rFonts w:ascii="Times New Roman" w:hAnsi="Times New Roman"/>
          <w:sz w:val="24"/>
          <w:szCs w:val="24"/>
          <w:lang w:val="es-ES"/>
        </w:rPr>
        <w:t>constituirse</w:t>
      </w:r>
      <w:r>
        <w:rPr>
          <w:rFonts w:ascii="Times New Roman" w:hAnsi="Times New Roman"/>
          <w:sz w:val="24"/>
          <w:szCs w:val="24"/>
        </w:rPr>
        <w:t xml:space="preserve"> previsiones del </w:t>
      </w:r>
      <w:r w:rsidR="009E3913">
        <w:rPr>
          <w:rFonts w:ascii="Times New Roman" w:hAnsi="Times New Roman"/>
          <w:sz w:val="24"/>
          <w:szCs w:val="24"/>
        </w:rPr>
        <w:t>uno por ciento (</w:t>
      </w:r>
      <w:r>
        <w:rPr>
          <w:rFonts w:ascii="Times New Roman" w:hAnsi="Times New Roman"/>
          <w:sz w:val="24"/>
          <w:szCs w:val="24"/>
        </w:rPr>
        <w:t>1</w:t>
      </w:r>
      <w:r w:rsidRPr="00E47854">
        <w:rPr>
          <w:rFonts w:ascii="Times New Roman" w:hAnsi="Times New Roman"/>
          <w:sz w:val="24"/>
          <w:szCs w:val="24"/>
        </w:rPr>
        <w:t>%</w:t>
      </w:r>
      <w:r w:rsidR="009E3913">
        <w:rPr>
          <w:rFonts w:ascii="Times New Roman" w:hAnsi="Times New Roman"/>
          <w:sz w:val="24"/>
          <w:szCs w:val="24"/>
        </w:rPr>
        <w:t>)</w:t>
      </w:r>
      <w:r w:rsidRPr="00E47854">
        <w:rPr>
          <w:rFonts w:ascii="Times New Roman" w:hAnsi="Times New Roman"/>
          <w:sz w:val="24"/>
          <w:szCs w:val="24"/>
        </w:rPr>
        <w:t>, para la</w:t>
      </w:r>
      <w:r w:rsidR="009E3913">
        <w:rPr>
          <w:rFonts w:ascii="Times New Roman" w:hAnsi="Times New Roman"/>
          <w:sz w:val="24"/>
          <w:szCs w:val="24"/>
        </w:rPr>
        <w:t xml:space="preserve"> categoría</w:t>
      </w:r>
      <w:r w:rsidRPr="00E47854">
        <w:rPr>
          <w:rFonts w:ascii="Times New Roman" w:hAnsi="Times New Roman"/>
          <w:sz w:val="24"/>
          <w:szCs w:val="24"/>
        </w:rPr>
        <w:t xml:space="preserve"> de mora </w:t>
      </w:r>
      <w:r w:rsidR="00DC6BF9">
        <w:rPr>
          <w:rFonts w:ascii="Times New Roman" w:hAnsi="Times New Roman"/>
          <w:sz w:val="24"/>
          <w:szCs w:val="24"/>
        </w:rPr>
        <w:t>A</w:t>
      </w:r>
      <w:r w:rsidRPr="00E47854">
        <w:rPr>
          <w:rFonts w:ascii="Times New Roman" w:hAnsi="Times New Roman"/>
          <w:sz w:val="24"/>
          <w:szCs w:val="24"/>
        </w:rPr>
        <w:t>ceptable.</w:t>
      </w:r>
    </w:p>
    <w:p w:rsidR="00DC6BF9" w:rsidRPr="00DC6BF9" w:rsidRDefault="00DC6BF9" w:rsidP="00DC6BF9">
      <w:pPr>
        <w:pStyle w:val="Prrafodelista"/>
        <w:tabs>
          <w:tab w:val="left" w:pos="567"/>
        </w:tabs>
        <w:spacing w:after="0" w:line="240" w:lineRule="auto"/>
        <w:ind w:left="567"/>
        <w:jc w:val="both"/>
        <w:rPr>
          <w:rFonts w:ascii="Times New Roman" w:hAnsi="Times New Roman"/>
          <w:sz w:val="24"/>
          <w:szCs w:val="24"/>
          <w:lang w:val="es-ES"/>
        </w:rPr>
      </w:pPr>
    </w:p>
    <w:p w:rsidR="00C31152" w:rsidRPr="00DC6BF9" w:rsidRDefault="00C31152" w:rsidP="00DC6BF9">
      <w:pPr>
        <w:pStyle w:val="Prrafodelista"/>
        <w:numPr>
          <w:ilvl w:val="0"/>
          <w:numId w:val="36"/>
        </w:numPr>
        <w:tabs>
          <w:tab w:val="left" w:pos="567"/>
        </w:tabs>
        <w:spacing w:after="0" w:line="240" w:lineRule="auto"/>
        <w:ind w:left="567" w:hanging="567"/>
        <w:jc w:val="both"/>
        <w:rPr>
          <w:rFonts w:ascii="Times New Roman" w:hAnsi="Times New Roman"/>
          <w:sz w:val="24"/>
          <w:szCs w:val="24"/>
        </w:rPr>
      </w:pPr>
      <w:r w:rsidRPr="00DC6BF9">
        <w:rPr>
          <w:rFonts w:ascii="Times New Roman" w:hAnsi="Times New Roman"/>
          <w:sz w:val="24"/>
          <w:szCs w:val="24"/>
        </w:rPr>
        <w:t xml:space="preserve">A partir de la </w:t>
      </w:r>
      <w:r w:rsidR="00CA1C05" w:rsidRPr="00DC6BF9">
        <w:rPr>
          <w:rFonts w:ascii="Times New Roman" w:hAnsi="Times New Roman"/>
          <w:sz w:val="24"/>
          <w:szCs w:val="24"/>
        </w:rPr>
        <w:t>tercera</w:t>
      </w:r>
      <w:r w:rsidR="0010339D">
        <w:rPr>
          <w:rFonts w:ascii="Times New Roman" w:hAnsi="Times New Roman"/>
          <w:sz w:val="24"/>
          <w:szCs w:val="24"/>
        </w:rPr>
        <w:t xml:space="preserve"> </w:t>
      </w:r>
      <w:r w:rsidRPr="00DC6BF9">
        <w:rPr>
          <w:rFonts w:ascii="Times New Roman" w:hAnsi="Times New Roman"/>
          <w:sz w:val="24"/>
          <w:szCs w:val="24"/>
        </w:rPr>
        <w:t xml:space="preserve">refinanciación de un préstamo, se mantendrán las previsiones constituidas correspondientes a la categoría que tuvieron antes, por al menos seis (6) meses de pago consecutivo y en vencimiento (amortización mensual), luego de lo cual,  se clasificarán en la categoría que les corresponda. Para otros periodos de amortización, se mantendrán las previsiones constituidas correspondientes a la categoría que tuvieron antes, hasta el recupero de al menos, </w:t>
      </w:r>
      <w:r w:rsidR="00E86FA4" w:rsidRPr="00DC6BF9">
        <w:rPr>
          <w:rFonts w:ascii="Times New Roman" w:hAnsi="Times New Roman"/>
          <w:sz w:val="24"/>
          <w:szCs w:val="24"/>
        </w:rPr>
        <w:t>uno</w:t>
      </w:r>
      <w:r w:rsidRPr="00DC6BF9">
        <w:rPr>
          <w:rFonts w:ascii="Times New Roman" w:hAnsi="Times New Roman"/>
          <w:sz w:val="24"/>
          <w:szCs w:val="24"/>
        </w:rPr>
        <w:t xml:space="preserve"> por ciento (</w:t>
      </w:r>
      <w:r w:rsidR="00E86FA4" w:rsidRPr="00DC6BF9">
        <w:rPr>
          <w:rFonts w:ascii="Times New Roman" w:hAnsi="Times New Roman"/>
          <w:sz w:val="24"/>
          <w:szCs w:val="24"/>
        </w:rPr>
        <w:t>1</w:t>
      </w:r>
      <w:r w:rsidRPr="00DC6BF9">
        <w:rPr>
          <w:rFonts w:ascii="Times New Roman" w:hAnsi="Times New Roman"/>
          <w:sz w:val="24"/>
          <w:szCs w:val="24"/>
        </w:rPr>
        <w:t xml:space="preserve"> %) del crédito refinanciado.</w:t>
      </w:r>
    </w:p>
    <w:p w:rsidR="004C32B6" w:rsidRPr="00423CF5" w:rsidRDefault="004C32B6" w:rsidP="00DC6BF9">
      <w:pPr>
        <w:pStyle w:val="Prrafodelista"/>
      </w:pPr>
    </w:p>
    <w:p w:rsidR="0029675F" w:rsidRPr="00CF5625" w:rsidRDefault="0029675F" w:rsidP="00CA5037">
      <w:pPr>
        <w:pStyle w:val="Prrafodelista"/>
        <w:numPr>
          <w:ilvl w:val="0"/>
          <w:numId w:val="36"/>
        </w:numPr>
        <w:tabs>
          <w:tab w:val="left" w:pos="567"/>
        </w:tabs>
        <w:spacing w:after="0" w:line="240" w:lineRule="auto"/>
        <w:ind w:left="567" w:hanging="567"/>
        <w:jc w:val="both"/>
        <w:rPr>
          <w:rFonts w:ascii="Times New Roman" w:hAnsi="Times New Roman"/>
          <w:sz w:val="24"/>
          <w:szCs w:val="24"/>
        </w:rPr>
      </w:pPr>
      <w:r w:rsidRPr="00CF5625">
        <w:rPr>
          <w:rFonts w:ascii="Times New Roman" w:hAnsi="Times New Roman"/>
          <w:sz w:val="24"/>
          <w:szCs w:val="24"/>
        </w:rPr>
        <w:t>En caso de que un prestatario tenga varios créditos con diferente morosidad, se tomará cada crédito por separado.</w:t>
      </w:r>
    </w:p>
    <w:p w:rsidR="0029675F" w:rsidRPr="00CF5625" w:rsidRDefault="0029675F" w:rsidP="0029675F">
      <w:pPr>
        <w:pStyle w:val="Prrafodelista"/>
        <w:spacing w:after="0" w:line="240" w:lineRule="auto"/>
        <w:rPr>
          <w:rFonts w:ascii="Times New Roman" w:hAnsi="Times New Roman"/>
          <w:sz w:val="24"/>
          <w:szCs w:val="24"/>
        </w:rPr>
      </w:pPr>
    </w:p>
    <w:p w:rsidR="0029675F" w:rsidRPr="009E3913" w:rsidRDefault="00A3076F" w:rsidP="00CA5037">
      <w:pPr>
        <w:pStyle w:val="Prrafodelista"/>
        <w:numPr>
          <w:ilvl w:val="0"/>
          <w:numId w:val="36"/>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La aplicación de las previsiones de cartera del deudor, no se extenderá o afectará la calificación de los créditos de los garantes o avalistas que estén vinculados a la respectiva operación de crédito.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El INCOOP en cualquier momento podrá exigir a las entidades supervisadas el establecimiento de previsiones adicionales necesarias, ante acontecimientos de mercado que puedan afectar sustancialmente el riesgo de crédito del sistema.</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CA5037">
      <w:pPr>
        <w:pStyle w:val="Prrafodelista"/>
        <w:numPr>
          <w:ilvl w:val="1"/>
          <w:numId w:val="35"/>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lastRenderedPageBreak/>
        <w:t>DEDUCCIONES ADMITIDAS PARA EL CÁLCULO DE LAS PREVISIONES.</w:t>
      </w:r>
    </w:p>
    <w:p w:rsidR="0029675F" w:rsidRPr="00E47854" w:rsidRDefault="0029675F" w:rsidP="0029675F">
      <w:pPr>
        <w:tabs>
          <w:tab w:val="left" w:pos="567"/>
        </w:tabs>
        <w:jc w:val="both"/>
        <w:rPr>
          <w:b/>
        </w:rPr>
      </w:pPr>
    </w:p>
    <w:p w:rsidR="0029675F" w:rsidRPr="00E47854" w:rsidRDefault="0029675F" w:rsidP="00CA5037">
      <w:pPr>
        <w:pStyle w:val="Prrafodelista"/>
        <w:numPr>
          <w:ilvl w:val="0"/>
          <w:numId w:val="3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Los valores computables de las garantías, que podrán deducirse del monto del saldo del crédito para aplicar los porcentajes de previsión requeridos, son:</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 xml:space="preserve">Las garantías </w:t>
      </w:r>
      <w:r w:rsidRPr="00DA07A8">
        <w:rPr>
          <w:rFonts w:ascii="Times New Roman" w:hAnsi="Times New Roman"/>
          <w:sz w:val="24"/>
          <w:szCs w:val="24"/>
        </w:rPr>
        <w:t>bancarias</w:t>
      </w:r>
      <w:r w:rsidR="0010339D">
        <w:rPr>
          <w:rFonts w:ascii="Times New Roman" w:hAnsi="Times New Roman"/>
          <w:sz w:val="24"/>
          <w:szCs w:val="24"/>
        </w:rPr>
        <w:t xml:space="preserve"> </w:t>
      </w:r>
      <w:r w:rsidRPr="00DA07A8">
        <w:rPr>
          <w:rFonts w:ascii="Times New Roman" w:hAnsi="Times New Roman"/>
          <w:sz w:val="24"/>
          <w:szCs w:val="24"/>
        </w:rPr>
        <w:t>y de entidades cooperativas</w:t>
      </w:r>
      <w:r w:rsidRPr="00E47854">
        <w:rPr>
          <w:rFonts w:ascii="Times New Roman" w:hAnsi="Times New Roman"/>
          <w:sz w:val="24"/>
          <w:szCs w:val="24"/>
        </w:rPr>
        <w:t>, debidamente instrumentadas, hasta el 100% del valor del documento.</w:t>
      </w:r>
    </w:p>
    <w:p w:rsidR="0029675F" w:rsidRPr="00E47854" w:rsidRDefault="0029675F" w:rsidP="0029675F">
      <w:pPr>
        <w:pStyle w:val="Prrafodelista"/>
        <w:tabs>
          <w:tab w:val="left" w:pos="1134"/>
        </w:tabs>
        <w:spacing w:after="0" w:line="240" w:lineRule="auto"/>
        <w:ind w:left="1134"/>
        <w:jc w:val="both"/>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Los ahorros caucionados en la propia entidad, hasta el 100% del valor del depósito.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 xml:space="preserve">Los bienes inmuebles serán tomados como máximo a un 70% de su valor de tasación. Quedan exceptuados de esta disposición los inmuebles afectados a la línea de crédito para la vivienda, financiada con recursos de la Agencia Financiera para el Desarrollo </w:t>
      </w:r>
      <w:r>
        <w:rPr>
          <w:rFonts w:ascii="Times New Roman" w:hAnsi="Times New Roman"/>
          <w:sz w:val="24"/>
          <w:szCs w:val="24"/>
        </w:rPr>
        <w:t>(</w:t>
      </w:r>
      <w:r w:rsidRPr="00E47854">
        <w:rPr>
          <w:rFonts w:ascii="Times New Roman" w:hAnsi="Times New Roman"/>
          <w:sz w:val="24"/>
          <w:szCs w:val="24"/>
        </w:rPr>
        <w:t>AFD</w:t>
      </w:r>
      <w:r>
        <w:rPr>
          <w:rFonts w:ascii="Times New Roman" w:hAnsi="Times New Roman"/>
          <w:sz w:val="24"/>
          <w:szCs w:val="24"/>
        </w:rPr>
        <w:t>)</w:t>
      </w:r>
      <w:r w:rsidRPr="00E47854">
        <w:rPr>
          <w:rFonts w:ascii="Times New Roman" w:hAnsi="Times New Roman"/>
          <w:sz w:val="24"/>
          <w:szCs w:val="24"/>
        </w:rPr>
        <w:t xml:space="preserve">, la Secretaría Nacional de la Vivienda y el Hábitat </w:t>
      </w:r>
      <w:r>
        <w:rPr>
          <w:rFonts w:ascii="Times New Roman" w:hAnsi="Times New Roman"/>
          <w:sz w:val="24"/>
          <w:szCs w:val="24"/>
        </w:rPr>
        <w:t>(</w:t>
      </w:r>
      <w:r w:rsidRPr="00E47854">
        <w:rPr>
          <w:rFonts w:ascii="Times New Roman" w:hAnsi="Times New Roman"/>
          <w:sz w:val="24"/>
          <w:szCs w:val="24"/>
        </w:rPr>
        <w:t>SENAVITAT</w:t>
      </w:r>
      <w:r>
        <w:rPr>
          <w:rFonts w:ascii="Times New Roman" w:hAnsi="Times New Roman"/>
          <w:sz w:val="24"/>
          <w:szCs w:val="24"/>
        </w:rPr>
        <w:t>)</w:t>
      </w:r>
      <w:r w:rsidRPr="00E47854">
        <w:rPr>
          <w:rFonts w:ascii="Times New Roman" w:hAnsi="Times New Roman"/>
          <w:sz w:val="24"/>
          <w:szCs w:val="24"/>
        </w:rPr>
        <w:t xml:space="preserve"> u otras fuentes, a los que se aplicará de acuerdo a las disposiciones de esas entidades.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Prendas sobre maquinaria agrícola, automóviles, embarcaciones y aeronaves, hasta el 60% del valor de tasación.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 xml:space="preserve">Prenda sobre ganado vacuno con registro de marca, hasta el </w:t>
      </w:r>
      <w:r w:rsidRPr="005C376F">
        <w:rPr>
          <w:rFonts w:ascii="Times New Roman" w:hAnsi="Times New Roman"/>
          <w:sz w:val="24"/>
          <w:szCs w:val="24"/>
        </w:rPr>
        <w:t>50%</w:t>
      </w:r>
      <w:r w:rsidRPr="00E47854">
        <w:rPr>
          <w:rFonts w:ascii="Times New Roman" w:hAnsi="Times New Roman"/>
          <w:sz w:val="24"/>
          <w:szCs w:val="24"/>
        </w:rPr>
        <w:t xml:space="preserve"> de su valor de adquisición.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Sobre fibras de algodón y granos (Warrants), hasta el 70% del valor del documento.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Warrants sobre otros bienes, hasta el 50% del valor del documento.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Certificados de obra firmados por los responsables competentes, hasta el 60% del valor del documento.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Garantías de fideicomiso, cuyo(s) beneficiario(s) sea(n) la(s) entidad(es) de crédito, hasta el 60% del valor del contrato. Los contratos de fideicomiso de garantía, deben ser emitidos por entidades debidamente autorizadas y deben prever cláusulas de afectación automática al crédito que respalda y se tomará como garantía computable para previsiones, teniendo en consideración el tipo de fideicomiso constituido.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8"/>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La prenda de mercadería o inventarios sin desplazamiento, hasta el 40% de su valor de cotización comprobable.</w:t>
      </w:r>
    </w:p>
    <w:p w:rsidR="0029675F" w:rsidRPr="00E47854" w:rsidRDefault="0029675F" w:rsidP="0029675F">
      <w:pPr>
        <w:tabs>
          <w:tab w:val="left" w:pos="1134"/>
        </w:tabs>
        <w:jc w:val="both"/>
      </w:pPr>
    </w:p>
    <w:p w:rsidR="0029675F" w:rsidRPr="00E47854" w:rsidRDefault="0029675F" w:rsidP="0029675F">
      <w:pPr>
        <w:tabs>
          <w:tab w:val="left" w:pos="567"/>
        </w:tabs>
        <w:ind w:left="567"/>
        <w:jc w:val="both"/>
      </w:pPr>
      <w:r w:rsidRPr="00E47854">
        <w:t>En todos los casos, si el valor del gravamen fuese inferior a estas cifras, se tomará dicho valor de gravamen al efecto de la deducibilidad del monto del crédito.</w:t>
      </w:r>
    </w:p>
    <w:p w:rsidR="0029675F" w:rsidRPr="00E47854" w:rsidRDefault="0029675F" w:rsidP="0029675F">
      <w:pPr>
        <w:tabs>
          <w:tab w:val="left" w:pos="567"/>
        </w:tabs>
        <w:ind w:left="567"/>
        <w:jc w:val="both"/>
      </w:pPr>
    </w:p>
    <w:p w:rsidR="0029675F" w:rsidRPr="00E47854" w:rsidRDefault="0029675F" w:rsidP="0029675F">
      <w:pPr>
        <w:tabs>
          <w:tab w:val="left" w:pos="567"/>
        </w:tabs>
        <w:ind w:left="567"/>
        <w:jc w:val="both"/>
      </w:pPr>
      <w:r w:rsidRPr="00E47854">
        <w:t>Con excepción de las garantías bancarias y los ahorros caucionados y los aportes en la propia entidad, las demás garantías solamente podrán deducir hasta el 75% del saldo de crédito al efecto de la aplicación de las previsiones requeridas.</w:t>
      </w:r>
    </w:p>
    <w:p w:rsidR="0029675F" w:rsidRPr="00E47854" w:rsidRDefault="0029675F" w:rsidP="0029675F">
      <w:pPr>
        <w:tabs>
          <w:tab w:val="left" w:pos="567"/>
        </w:tabs>
        <w:jc w:val="both"/>
      </w:pPr>
    </w:p>
    <w:p w:rsidR="0029675F" w:rsidRPr="00E47854" w:rsidRDefault="0029675F" w:rsidP="00CA5037">
      <w:pPr>
        <w:pStyle w:val="Prrafodelista"/>
        <w:numPr>
          <w:ilvl w:val="0"/>
          <w:numId w:val="3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Los aportes de capital realizados por los socios, en la misma entidad cooperativa, aunque no constituyan una garantía en sí, hasta el 100% del valor de los mismos. En concordancia con lo establecido en la conformación del patrimonio efectivo, estos aportes que están deduciendo previsiones de crédito requeridas, no podrán ser tomados adicionalmente como parte del capital integrado.</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3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lastRenderedPageBreak/>
        <w:t>La decisión de contar o no con los aportes sociales para deducir previsiones, corresponderá a una política adoptada por el Consejo de Administración.</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CA5037">
      <w:pPr>
        <w:pStyle w:val="Prrafodelista"/>
        <w:numPr>
          <w:ilvl w:val="1"/>
          <w:numId w:val="35"/>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CÁLCULO DEL ÍNDICE DE MOROSIDAD.</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 xml:space="preserve">Las </w:t>
      </w:r>
      <w:r>
        <w:t>entidades</w:t>
      </w:r>
      <w:r w:rsidRPr="00E47854">
        <w:t xml:space="preserve"> deben calcular el índice de morosidad con frecuencia mensual. Se deben sumar los saldos totales de los créditos en mora por más de 60 días, sin aplicar las deducciones permitidas, y se divide este monto entre la cartera bruta de créditos, con el fin de obtener el índice de morosidad.</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El INCOOP calculará anualmente el índice referencial de morosidad, que consistirá en el promedio ponderado del índice de morosidad de las Cooperativas de Ahorro y Crédito del Tipo “A” del ejercicio anterior. Este índice servirá como referencia para las Cooperativa</w:t>
      </w:r>
      <w:r>
        <w:t>s</w:t>
      </w:r>
      <w:r w:rsidRPr="00E47854">
        <w:t xml:space="preserve"> y el INCOOP, para establecer riesgos sistémicos y disponer previsiones adicionales, vigilancias localizadas e intervenciones en las </w:t>
      </w:r>
      <w:r>
        <w:t>entidades</w:t>
      </w:r>
      <w:r w:rsidRPr="00E47854">
        <w:t xml:space="preserve"> reguladas por este Marco Regulatorio, cuando corresponda.</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CA5037">
      <w:pPr>
        <w:pStyle w:val="Prrafodelista"/>
        <w:numPr>
          <w:ilvl w:val="1"/>
          <w:numId w:val="35"/>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REPORTE DE CALIDAD DE CARTERA DE CRÉDITOS.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 xml:space="preserve">Todas las </w:t>
      </w:r>
      <w:r>
        <w:t>entidades</w:t>
      </w:r>
      <w:r w:rsidRPr="00E47854">
        <w:t xml:space="preserve"> deben enviar al INCOOP, en la forma que éste establezca, los siguientes reportes en materia de crédito:</w:t>
      </w:r>
    </w:p>
    <w:p w:rsidR="0029675F" w:rsidRPr="00E47854" w:rsidRDefault="0029675F" w:rsidP="0029675F">
      <w:pPr>
        <w:tabs>
          <w:tab w:val="left" w:pos="567"/>
        </w:tabs>
        <w:jc w:val="both"/>
      </w:pPr>
    </w:p>
    <w:p w:rsidR="0029675F" w:rsidRDefault="0029675F" w:rsidP="00CA5037">
      <w:pPr>
        <w:pStyle w:val="Prrafodelista"/>
        <w:numPr>
          <w:ilvl w:val="0"/>
          <w:numId w:val="3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Clasificación de los créditos.</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3724AA" w:rsidRDefault="0029675F" w:rsidP="00CA5037">
      <w:pPr>
        <w:pStyle w:val="Prrafodelista"/>
        <w:numPr>
          <w:ilvl w:val="0"/>
          <w:numId w:val="39"/>
        </w:numPr>
        <w:tabs>
          <w:tab w:val="left" w:pos="567"/>
        </w:tabs>
        <w:spacing w:after="0" w:line="240" w:lineRule="auto"/>
        <w:ind w:left="567" w:hanging="567"/>
        <w:jc w:val="both"/>
        <w:rPr>
          <w:rFonts w:ascii="Times New Roman" w:hAnsi="Times New Roman"/>
          <w:sz w:val="24"/>
          <w:szCs w:val="24"/>
        </w:rPr>
      </w:pPr>
      <w:r w:rsidRPr="003724AA">
        <w:rPr>
          <w:rFonts w:ascii="Times New Roman" w:hAnsi="Times New Roman"/>
          <w:sz w:val="24"/>
          <w:szCs w:val="24"/>
        </w:rPr>
        <w:t>Clasificación de los créditos por tramos de mora y por niveles de aprobación.</w:t>
      </w:r>
    </w:p>
    <w:p w:rsidR="0029675F" w:rsidRPr="00526497" w:rsidRDefault="0029675F" w:rsidP="0029675F">
      <w:pPr>
        <w:tabs>
          <w:tab w:val="left" w:pos="567"/>
        </w:tabs>
        <w:jc w:val="both"/>
      </w:pPr>
    </w:p>
    <w:p w:rsidR="0029675F" w:rsidRPr="00E47854" w:rsidRDefault="0029675F" w:rsidP="00CA5037">
      <w:pPr>
        <w:pStyle w:val="Prrafodelista"/>
        <w:numPr>
          <w:ilvl w:val="0"/>
          <w:numId w:val="3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Calificación de cartera y constitución de previsiones</w:t>
      </w:r>
      <w:r>
        <w:rPr>
          <w:rFonts w:ascii="Times New Roman" w:hAnsi="Times New Roman"/>
          <w:sz w:val="24"/>
          <w:szCs w:val="24"/>
        </w:rPr>
        <w:t>, por tramos de mora</w:t>
      </w:r>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Índice de morosidad.</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Estado de morosidad de créditos de todos los directivos, miembros de comités y empleados</w:t>
      </w:r>
      <w:r>
        <w:rPr>
          <w:rFonts w:ascii="Times New Roman" w:hAnsi="Times New Roman"/>
          <w:sz w:val="24"/>
          <w:szCs w:val="24"/>
        </w:rPr>
        <w:t xml:space="preserve"> con potestad de decisión para el otorgamiento de créditos y sus respectivos cónyuges</w:t>
      </w:r>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3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Cincuenta (50) mayores deudores de la</w:t>
      </w:r>
      <w:r>
        <w:rPr>
          <w:rFonts w:ascii="Times New Roman" w:hAnsi="Times New Roman"/>
          <w:sz w:val="24"/>
          <w:szCs w:val="24"/>
        </w:rPr>
        <w:t>s</w:t>
      </w:r>
      <w:r w:rsidRPr="00E47854">
        <w:rPr>
          <w:rFonts w:ascii="Times New Roman" w:hAnsi="Times New Roman"/>
          <w:sz w:val="24"/>
          <w:szCs w:val="24"/>
        </w:rPr>
        <w:t xml:space="preserve"> Cooperativa Tipos “A” y “B”; Veinte (20) mayores deudores, en las Cooperativas del Tipo “C”.</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CA5037">
      <w:pPr>
        <w:pStyle w:val="Prrafodelista"/>
        <w:numPr>
          <w:ilvl w:val="1"/>
          <w:numId w:val="35"/>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DEPURACIÓN DE CARTERA.</w:t>
      </w:r>
    </w:p>
    <w:p w:rsidR="0029675F" w:rsidRPr="00E47854" w:rsidRDefault="0029675F" w:rsidP="0029675F">
      <w:pPr>
        <w:tabs>
          <w:tab w:val="left" w:pos="567"/>
        </w:tabs>
        <w:jc w:val="both"/>
      </w:pPr>
    </w:p>
    <w:p w:rsidR="0029675F" w:rsidRPr="00E47854" w:rsidRDefault="0029675F" w:rsidP="0029675F">
      <w:pPr>
        <w:tabs>
          <w:tab w:val="left" w:pos="567"/>
        </w:tabs>
        <w:ind w:left="567" w:hanging="567"/>
        <w:jc w:val="both"/>
        <w:rPr>
          <w:lang w:val="es-MX"/>
        </w:rPr>
      </w:pPr>
      <w:r>
        <w:t>a)</w:t>
      </w:r>
      <w:r>
        <w:tab/>
      </w:r>
      <w:r w:rsidRPr="00E47854">
        <w:t>L</w:t>
      </w:r>
      <w:proofErr w:type="spellStart"/>
      <w:r w:rsidRPr="00E47854">
        <w:rPr>
          <w:lang w:val="es-MX"/>
        </w:rPr>
        <w:t>as</w:t>
      </w:r>
      <w:proofErr w:type="spellEnd"/>
      <w:r>
        <w:rPr>
          <w:lang w:val="es-MX"/>
        </w:rPr>
        <w:t xml:space="preserve"> Cooperativas </w:t>
      </w:r>
      <w:r w:rsidRPr="00E47854">
        <w:rPr>
          <w:lang w:val="es-MX"/>
        </w:rPr>
        <w:t xml:space="preserve">podrán desafectar de sus activos, aquellos créditos </w:t>
      </w:r>
      <w:proofErr w:type="spellStart"/>
      <w:r>
        <w:rPr>
          <w:lang w:val="es-MX"/>
        </w:rPr>
        <w:t>previsionados</w:t>
      </w:r>
      <w:proofErr w:type="spellEnd"/>
      <w:r>
        <w:rPr>
          <w:lang w:val="es-MX"/>
        </w:rPr>
        <w:t xml:space="preserve"> al 100%,</w:t>
      </w:r>
      <w:r w:rsidRPr="00E47854">
        <w:rPr>
          <w:lang w:val="es-MX"/>
        </w:rPr>
        <w:t xml:space="preserve"> que reúnan uno de los siguientes requisitos:</w:t>
      </w:r>
    </w:p>
    <w:p w:rsidR="0029675F" w:rsidRPr="00E47854" w:rsidRDefault="0029675F" w:rsidP="0029675F">
      <w:pPr>
        <w:tabs>
          <w:tab w:val="left" w:pos="567"/>
        </w:tabs>
        <w:ind w:firstLine="567"/>
        <w:jc w:val="both"/>
        <w:rPr>
          <w:lang w:val="es-MX"/>
        </w:rPr>
      </w:pPr>
    </w:p>
    <w:p w:rsidR="0029675F" w:rsidRPr="001A5095" w:rsidRDefault="0029675F" w:rsidP="0029675F">
      <w:pPr>
        <w:ind w:left="567"/>
        <w:jc w:val="both"/>
        <w:rPr>
          <w:lang w:val="es-MX"/>
        </w:rPr>
      </w:pPr>
      <w:r>
        <w:rPr>
          <w:lang w:val="es-MX"/>
        </w:rPr>
        <w:t xml:space="preserve">1.  </w:t>
      </w:r>
      <w:r w:rsidRPr="001A5095">
        <w:rPr>
          <w:lang w:val="es-MX"/>
        </w:rPr>
        <w:t>Inhibición General para Enajenar y Gravar Bienes, inscripta en la Dirección General de los Registros Públicos respectivo, sobre el deudor de la entidad.</w:t>
      </w:r>
    </w:p>
    <w:p w:rsidR="0029675F" w:rsidRPr="00E47854" w:rsidRDefault="0029675F" w:rsidP="0029675F">
      <w:pPr>
        <w:pStyle w:val="Prrafodelista"/>
        <w:spacing w:after="0" w:line="240" w:lineRule="auto"/>
        <w:ind w:left="567"/>
        <w:jc w:val="both"/>
        <w:rPr>
          <w:rFonts w:ascii="Times New Roman" w:hAnsi="Times New Roman"/>
          <w:sz w:val="24"/>
          <w:szCs w:val="24"/>
          <w:lang w:val="es-MX"/>
        </w:rPr>
      </w:pPr>
    </w:p>
    <w:p w:rsidR="0029675F" w:rsidRPr="00E47854" w:rsidRDefault="0029675F" w:rsidP="0029675F">
      <w:pPr>
        <w:pStyle w:val="Prrafodelista"/>
        <w:spacing w:after="0" w:line="240" w:lineRule="auto"/>
        <w:ind w:left="567"/>
        <w:jc w:val="both"/>
        <w:rPr>
          <w:rFonts w:ascii="Times New Roman" w:hAnsi="Times New Roman"/>
          <w:sz w:val="24"/>
          <w:szCs w:val="24"/>
          <w:lang w:val="es-MX"/>
        </w:rPr>
      </w:pPr>
      <w:r>
        <w:rPr>
          <w:rFonts w:ascii="Times New Roman" w:hAnsi="Times New Roman"/>
          <w:sz w:val="24"/>
          <w:szCs w:val="24"/>
          <w:lang w:val="es-MX"/>
        </w:rPr>
        <w:t xml:space="preserve">2. </w:t>
      </w:r>
      <w:r w:rsidRPr="00E47854">
        <w:rPr>
          <w:rFonts w:ascii="Times New Roman" w:hAnsi="Times New Roman"/>
          <w:sz w:val="24"/>
          <w:szCs w:val="24"/>
          <w:lang w:val="es-MX"/>
        </w:rPr>
        <w:t>Cuando el deudor ha sido declarado en Quiebra</w:t>
      </w:r>
      <w:r w:rsidR="002E741D">
        <w:rPr>
          <w:rFonts w:ascii="Times New Roman" w:hAnsi="Times New Roman"/>
          <w:sz w:val="24"/>
          <w:szCs w:val="24"/>
          <w:lang w:val="es-MX"/>
        </w:rPr>
        <w:t xml:space="preserve"> o convocatoria de acreedores</w:t>
      </w:r>
      <w:r w:rsidRPr="00E47854">
        <w:rPr>
          <w:rFonts w:ascii="Times New Roman" w:hAnsi="Times New Roman"/>
          <w:sz w:val="24"/>
          <w:szCs w:val="24"/>
          <w:lang w:val="es-MX"/>
        </w:rPr>
        <w:t>.</w:t>
      </w:r>
    </w:p>
    <w:p w:rsidR="0029675F" w:rsidRPr="00E47854" w:rsidRDefault="0029675F" w:rsidP="0029675F">
      <w:pPr>
        <w:pStyle w:val="Prrafodelista"/>
        <w:tabs>
          <w:tab w:val="num" w:pos="567"/>
        </w:tabs>
        <w:spacing w:after="0" w:line="240" w:lineRule="auto"/>
        <w:ind w:left="567" w:hanging="567"/>
        <w:rPr>
          <w:rFonts w:ascii="Times New Roman" w:hAnsi="Times New Roman"/>
          <w:sz w:val="24"/>
          <w:szCs w:val="24"/>
          <w:lang w:val="es-MX"/>
        </w:rPr>
      </w:pPr>
    </w:p>
    <w:p w:rsidR="0029675F" w:rsidRPr="001A5095" w:rsidRDefault="0010339D" w:rsidP="0029675F">
      <w:pPr>
        <w:ind w:left="567"/>
        <w:jc w:val="both"/>
        <w:rPr>
          <w:lang w:val="es-MX"/>
        </w:rPr>
      </w:pPr>
      <w:r>
        <w:rPr>
          <w:lang w:val="es-MX"/>
        </w:rPr>
        <w:t xml:space="preserve">3. </w:t>
      </w:r>
      <w:r w:rsidR="0029675F" w:rsidRPr="001A5095">
        <w:rPr>
          <w:lang w:val="es-MX"/>
        </w:rPr>
        <w:t xml:space="preserve">Mora superior a </w:t>
      </w:r>
      <w:r w:rsidR="008A4F83">
        <w:rPr>
          <w:lang w:val="es-MX"/>
        </w:rPr>
        <w:t xml:space="preserve">dos </w:t>
      </w:r>
      <w:r w:rsidR="0029675F" w:rsidRPr="001A5095">
        <w:rPr>
          <w:lang w:val="es-MX"/>
        </w:rPr>
        <w:t>(</w:t>
      </w:r>
      <w:r w:rsidR="008A4F83">
        <w:rPr>
          <w:lang w:val="es-MX"/>
        </w:rPr>
        <w:t>2</w:t>
      </w:r>
      <w:r w:rsidR="0029675F" w:rsidRPr="001A5095">
        <w:rPr>
          <w:lang w:val="es-MX"/>
        </w:rPr>
        <w:t>) años. Para los créditos pagaderos en cuotas, la mora se computará a partir del vencimiento de la primera cuota.</w:t>
      </w:r>
    </w:p>
    <w:p w:rsidR="0029675F" w:rsidRPr="00E47854" w:rsidRDefault="0029675F" w:rsidP="0029675F">
      <w:pPr>
        <w:pStyle w:val="Prrafodelista"/>
        <w:tabs>
          <w:tab w:val="num" w:pos="567"/>
        </w:tabs>
        <w:spacing w:after="0" w:line="240" w:lineRule="auto"/>
        <w:ind w:left="567" w:hanging="567"/>
        <w:rPr>
          <w:rFonts w:ascii="Times New Roman" w:hAnsi="Times New Roman"/>
          <w:sz w:val="24"/>
          <w:szCs w:val="24"/>
          <w:lang w:val="es-MX"/>
        </w:rPr>
      </w:pPr>
    </w:p>
    <w:p w:rsidR="0029675F" w:rsidRDefault="0029675F" w:rsidP="0029675F">
      <w:pPr>
        <w:pStyle w:val="Prrafodelista"/>
        <w:spacing w:after="0" w:line="240" w:lineRule="auto"/>
        <w:ind w:left="567"/>
        <w:jc w:val="both"/>
        <w:rPr>
          <w:rFonts w:ascii="Times New Roman" w:hAnsi="Times New Roman"/>
          <w:sz w:val="24"/>
          <w:szCs w:val="24"/>
          <w:lang w:val="es-MX"/>
        </w:rPr>
      </w:pPr>
      <w:r>
        <w:rPr>
          <w:rFonts w:ascii="Times New Roman" w:hAnsi="Times New Roman"/>
          <w:sz w:val="24"/>
          <w:szCs w:val="24"/>
          <w:lang w:val="es-MX"/>
        </w:rPr>
        <w:t xml:space="preserve">4.  </w:t>
      </w:r>
      <w:r w:rsidRPr="00E47854">
        <w:rPr>
          <w:rFonts w:ascii="Times New Roman" w:hAnsi="Times New Roman"/>
          <w:sz w:val="24"/>
          <w:szCs w:val="24"/>
          <w:lang w:val="es-MX"/>
        </w:rPr>
        <w:t xml:space="preserve">Mora por un periodo mayor de un (1) año, de aquellos préstamos con saldo igual o inferior a </w:t>
      </w:r>
      <w:r w:rsidR="008A4F83">
        <w:rPr>
          <w:rFonts w:ascii="Times New Roman" w:hAnsi="Times New Roman"/>
          <w:sz w:val="24"/>
          <w:szCs w:val="24"/>
          <w:lang w:val="es-MX"/>
        </w:rPr>
        <w:t>cuatro</w:t>
      </w:r>
      <w:r w:rsidRPr="00E47854">
        <w:rPr>
          <w:rFonts w:ascii="Times New Roman" w:hAnsi="Times New Roman"/>
          <w:sz w:val="24"/>
          <w:szCs w:val="24"/>
          <w:lang w:val="es-MX"/>
        </w:rPr>
        <w:t xml:space="preserve"> (</w:t>
      </w:r>
      <w:r w:rsidR="008A4F83">
        <w:rPr>
          <w:rFonts w:ascii="Times New Roman" w:hAnsi="Times New Roman"/>
          <w:sz w:val="24"/>
          <w:szCs w:val="24"/>
          <w:lang w:val="es-MX"/>
        </w:rPr>
        <w:t>4</w:t>
      </w:r>
      <w:r w:rsidRPr="00E47854">
        <w:rPr>
          <w:rFonts w:ascii="Times New Roman" w:hAnsi="Times New Roman"/>
          <w:sz w:val="24"/>
          <w:szCs w:val="24"/>
          <w:lang w:val="es-MX"/>
        </w:rPr>
        <w:t>) salarios mínimos mensuales.</w:t>
      </w:r>
    </w:p>
    <w:p w:rsidR="0029675F" w:rsidRDefault="0029675F" w:rsidP="0029675F">
      <w:pPr>
        <w:jc w:val="both"/>
        <w:rPr>
          <w:lang w:val="es-MX"/>
        </w:rPr>
      </w:pPr>
    </w:p>
    <w:p w:rsidR="0029675F" w:rsidRDefault="0029675F" w:rsidP="0029675F">
      <w:pPr>
        <w:jc w:val="both"/>
        <w:rPr>
          <w:lang w:val="es-MX"/>
        </w:rPr>
      </w:pPr>
      <w:r>
        <w:rPr>
          <w:lang w:val="es-MX"/>
        </w:rPr>
        <w:t>b)</w:t>
      </w:r>
      <w:r>
        <w:rPr>
          <w:lang w:val="es-MX"/>
        </w:rPr>
        <w:tab/>
        <w:t>Además deberán observar las siguientes normas:</w:t>
      </w:r>
    </w:p>
    <w:p w:rsidR="0029675F" w:rsidRDefault="0029675F" w:rsidP="0029675F">
      <w:pPr>
        <w:jc w:val="both"/>
        <w:rPr>
          <w:lang w:val="es-MX"/>
        </w:rPr>
      </w:pPr>
    </w:p>
    <w:p w:rsidR="0029675F" w:rsidRPr="00B0761A" w:rsidRDefault="0029675F" w:rsidP="00777CF2">
      <w:pPr>
        <w:ind w:left="567"/>
        <w:jc w:val="both"/>
        <w:rPr>
          <w:lang w:val="es-MX"/>
        </w:rPr>
      </w:pPr>
      <w:r>
        <w:rPr>
          <w:lang w:val="es-MX"/>
        </w:rPr>
        <w:t xml:space="preserve">1.  </w:t>
      </w:r>
      <w:r w:rsidRPr="00B0761A">
        <w:rPr>
          <w:lang w:val="es-MX"/>
        </w:rPr>
        <w:t xml:space="preserve">No se podrán depurar  créditos de directivos, de miembros de comités, de los Gerentes y empleados. Esta prohibición alcanza hasta aquellos que hayan </w:t>
      </w:r>
      <w:r>
        <w:rPr>
          <w:lang w:val="es-MX"/>
        </w:rPr>
        <w:t>tenido la calidad de</w:t>
      </w:r>
      <w:r w:rsidRPr="00B0761A">
        <w:rPr>
          <w:lang w:val="es-MX"/>
        </w:rPr>
        <w:t xml:space="preserve"> tales en los dos (2) años anteriores. </w:t>
      </w:r>
    </w:p>
    <w:p w:rsidR="0029675F" w:rsidRPr="00E47854" w:rsidRDefault="0029675F" w:rsidP="0029675F">
      <w:pPr>
        <w:tabs>
          <w:tab w:val="num" w:pos="567"/>
        </w:tabs>
        <w:ind w:left="567" w:hanging="567"/>
        <w:jc w:val="both"/>
        <w:rPr>
          <w:lang w:val="es-MX"/>
        </w:rPr>
      </w:pPr>
    </w:p>
    <w:p w:rsidR="0029675F" w:rsidRPr="000640E0" w:rsidRDefault="0029675F" w:rsidP="0029675F">
      <w:pPr>
        <w:ind w:left="567"/>
        <w:jc w:val="both"/>
        <w:rPr>
          <w:lang w:val="es-MX"/>
        </w:rPr>
      </w:pPr>
      <w:r w:rsidRPr="00347A0D">
        <w:rPr>
          <w:lang w:val="es-MX"/>
        </w:rPr>
        <w:t>2.</w:t>
      </w:r>
      <w:r w:rsidR="0010339D">
        <w:rPr>
          <w:lang w:val="es-MX"/>
        </w:rPr>
        <w:t xml:space="preserve"> </w:t>
      </w:r>
      <w:r w:rsidRPr="00347A0D">
        <w:rPr>
          <w:lang w:val="es-MX"/>
        </w:rPr>
        <w:t>En todos los casos, debe quedar clara evidencia del agotamiento de las gestiones directas o judiciales llevadas a cabo para la recuperación del crédito, conservando en la carpeta del deudor</w:t>
      </w:r>
      <w:r>
        <w:rPr>
          <w:lang w:val="es-MX"/>
        </w:rPr>
        <w:t>,</w:t>
      </w:r>
      <w:r w:rsidRPr="00347A0D">
        <w:rPr>
          <w:lang w:val="es-MX"/>
        </w:rPr>
        <w:t xml:space="preserve"> la documentación</w:t>
      </w:r>
      <w:r w:rsidR="0010339D">
        <w:rPr>
          <w:lang w:val="es-MX"/>
        </w:rPr>
        <w:t xml:space="preserve"> </w:t>
      </w:r>
      <w:proofErr w:type="spellStart"/>
      <w:r w:rsidR="00661AED">
        <w:rPr>
          <w:lang w:val="es-MX"/>
        </w:rPr>
        <w:t>respaldatoria</w:t>
      </w:r>
      <w:proofErr w:type="spellEnd"/>
      <w:r w:rsidR="00661AED">
        <w:rPr>
          <w:lang w:val="es-MX"/>
        </w:rPr>
        <w:t>.</w:t>
      </w:r>
      <w:r w:rsidR="0010339D">
        <w:rPr>
          <w:lang w:val="es-MX"/>
        </w:rPr>
        <w:t xml:space="preserve"> </w:t>
      </w:r>
      <w:r w:rsidRPr="00347A0D">
        <w:rPr>
          <w:lang w:val="es-MX"/>
        </w:rPr>
        <w:t xml:space="preserve">No será necesario comprobar acciones judiciales en créditos cuyo saldo de capital sea menor a </w:t>
      </w:r>
      <w:r w:rsidR="004A4ADC">
        <w:rPr>
          <w:lang w:val="es-MX"/>
        </w:rPr>
        <w:t>cuatr</w:t>
      </w:r>
      <w:r w:rsidR="00661AED">
        <w:rPr>
          <w:lang w:val="es-MX"/>
        </w:rPr>
        <w:t>o</w:t>
      </w:r>
      <w:r w:rsidRPr="00347A0D">
        <w:rPr>
          <w:lang w:val="es-MX"/>
        </w:rPr>
        <w:t xml:space="preserve"> (</w:t>
      </w:r>
      <w:r w:rsidR="004A4ADC">
        <w:rPr>
          <w:lang w:val="es-MX"/>
        </w:rPr>
        <w:t>4</w:t>
      </w:r>
      <w:r w:rsidRPr="00347A0D">
        <w:rPr>
          <w:lang w:val="es-MX"/>
        </w:rPr>
        <w:t>) salarios mínimos mensuales</w:t>
      </w:r>
      <w:r w:rsidRPr="000640E0">
        <w:rPr>
          <w:lang w:val="es-MX"/>
        </w:rPr>
        <w:t>.</w:t>
      </w:r>
    </w:p>
    <w:p w:rsidR="0029675F" w:rsidRPr="000640E0" w:rsidRDefault="0029675F" w:rsidP="0029675F">
      <w:pPr>
        <w:ind w:firstLine="567"/>
        <w:jc w:val="both"/>
        <w:rPr>
          <w:lang w:val="es-MX"/>
        </w:rPr>
      </w:pPr>
    </w:p>
    <w:p w:rsidR="0029675F" w:rsidRPr="000640E0" w:rsidRDefault="0029675F" w:rsidP="0029675F">
      <w:pPr>
        <w:ind w:left="567"/>
        <w:jc w:val="both"/>
        <w:rPr>
          <w:lang w:val="es-MX"/>
        </w:rPr>
      </w:pPr>
      <w:r>
        <w:rPr>
          <w:lang w:val="es-MX"/>
        </w:rPr>
        <w:t xml:space="preserve">3. </w:t>
      </w:r>
      <w:r w:rsidRPr="000640E0">
        <w:rPr>
          <w:lang w:val="es-MX"/>
        </w:rPr>
        <w:t xml:space="preserve">Los </w:t>
      </w:r>
      <w:r w:rsidRPr="000640E0">
        <w:t xml:space="preserve">créditos </w:t>
      </w:r>
      <w:r w:rsidRPr="000640E0">
        <w:rPr>
          <w:lang w:val="es-MX"/>
        </w:rPr>
        <w:t xml:space="preserve">desafectados del Activo, deben ser contabilizados en </w:t>
      </w:r>
      <w:r w:rsidRPr="000640E0">
        <w:t xml:space="preserve">las </w:t>
      </w:r>
      <w:r w:rsidRPr="000640E0">
        <w:rPr>
          <w:lang w:val="es-MX"/>
        </w:rPr>
        <w:t>respectivas Cuentas de Orden y deberán seguir el proceso de cobranza hasta lograr su recuperación. Una vez recuperados,  se registrará como ingreso extraordinario.</w:t>
      </w:r>
    </w:p>
    <w:p w:rsidR="0029675F" w:rsidRPr="000640E0" w:rsidRDefault="0029675F" w:rsidP="0029675F">
      <w:pPr>
        <w:ind w:firstLine="567"/>
        <w:jc w:val="both"/>
        <w:rPr>
          <w:lang w:val="es-MX"/>
        </w:rPr>
      </w:pPr>
    </w:p>
    <w:p w:rsidR="0029675F" w:rsidRPr="000640E0" w:rsidRDefault="0029675F" w:rsidP="0029675F">
      <w:pPr>
        <w:ind w:left="567"/>
        <w:jc w:val="both"/>
        <w:rPr>
          <w:lang w:val="es-MX"/>
        </w:rPr>
      </w:pPr>
      <w:r>
        <w:rPr>
          <w:lang w:val="es-MX"/>
        </w:rPr>
        <w:t xml:space="preserve">4. </w:t>
      </w:r>
      <w:r w:rsidRPr="000640E0">
        <w:rPr>
          <w:lang w:val="es-MX"/>
        </w:rPr>
        <w:t>La depuración  podrá hacerse  en cualquier momento y debe ser aprobada por el Consejo de Administración.</w:t>
      </w:r>
    </w:p>
    <w:p w:rsidR="0029675F" w:rsidRPr="000640E0" w:rsidRDefault="0029675F" w:rsidP="0029675F">
      <w:pPr>
        <w:ind w:firstLine="567"/>
        <w:jc w:val="both"/>
        <w:rPr>
          <w:lang w:val="es-MX"/>
        </w:rPr>
      </w:pPr>
    </w:p>
    <w:p w:rsidR="0029675F" w:rsidRPr="000640E0" w:rsidRDefault="0029675F" w:rsidP="0029675F">
      <w:pPr>
        <w:ind w:left="567"/>
        <w:jc w:val="both"/>
        <w:rPr>
          <w:lang w:val="es-MX"/>
        </w:rPr>
      </w:pPr>
      <w:r w:rsidRPr="006004E6">
        <w:rPr>
          <w:lang w:val="es-MX"/>
        </w:rPr>
        <w:t xml:space="preserve">5. La Cooperativa debe </w:t>
      </w:r>
      <w:r w:rsidR="00CB4E03">
        <w:rPr>
          <w:lang w:val="es-MX"/>
        </w:rPr>
        <w:t xml:space="preserve">informar en Notas a los estados contables </w:t>
      </w:r>
      <w:r w:rsidRPr="006004E6">
        <w:rPr>
          <w:lang w:val="es-MX"/>
        </w:rPr>
        <w:t xml:space="preserve">el reporte de créditos depurados y su estado de cobranza en forma general, en oportunidad de remitir sus </w:t>
      </w:r>
      <w:r>
        <w:rPr>
          <w:lang w:val="es-MX"/>
        </w:rPr>
        <w:t>informaciones</w:t>
      </w:r>
      <w:r w:rsidRPr="006004E6">
        <w:rPr>
          <w:lang w:val="es-MX"/>
        </w:rPr>
        <w:t>.</w:t>
      </w:r>
    </w:p>
    <w:p w:rsidR="0029675F" w:rsidRPr="000640E0" w:rsidRDefault="0029675F" w:rsidP="0029675F">
      <w:pPr>
        <w:ind w:firstLine="567"/>
        <w:jc w:val="both"/>
        <w:rPr>
          <w:lang w:val="es-MX"/>
        </w:rPr>
      </w:pPr>
    </w:p>
    <w:p w:rsidR="0029675F" w:rsidRPr="000640E0" w:rsidRDefault="0029675F" w:rsidP="0029675F">
      <w:pPr>
        <w:ind w:left="567"/>
        <w:jc w:val="both"/>
        <w:rPr>
          <w:lang w:val="es-MX"/>
        </w:rPr>
      </w:pPr>
      <w:r>
        <w:rPr>
          <w:lang w:val="es-MX"/>
        </w:rPr>
        <w:t xml:space="preserve">6.  </w:t>
      </w:r>
      <w:r w:rsidRPr="000640E0">
        <w:rPr>
          <w:lang w:val="es-MX"/>
        </w:rPr>
        <w:t>El Consejo de Administración deberá informar a la Asamblea General Ordinaria sobre los créditos depurados por incobrables, mediante nota a los estados contables.</w:t>
      </w:r>
    </w:p>
    <w:p w:rsidR="0029675F" w:rsidRPr="000640E0" w:rsidRDefault="0029675F" w:rsidP="0029675F">
      <w:pPr>
        <w:ind w:firstLine="567"/>
        <w:jc w:val="both"/>
        <w:rPr>
          <w:lang w:val="es-MX"/>
        </w:rPr>
      </w:pPr>
    </w:p>
    <w:p w:rsidR="0029675F" w:rsidRPr="00DA07A8" w:rsidRDefault="0029675F" w:rsidP="0029675F">
      <w:pPr>
        <w:ind w:left="567"/>
        <w:jc w:val="both"/>
        <w:rPr>
          <w:lang w:val="es-MX"/>
        </w:rPr>
      </w:pPr>
      <w:r>
        <w:rPr>
          <w:lang w:val="es-MX"/>
        </w:rPr>
        <w:t xml:space="preserve">7.  </w:t>
      </w:r>
      <w:r w:rsidRPr="00DA07A8">
        <w:rPr>
          <w:lang w:val="es-MX"/>
        </w:rPr>
        <w:t>Deberá llevarse un inventario permanente de los créditos considerados incobrables, que formará parte del Inventario General de fin de ejercicio.</w:t>
      </w:r>
    </w:p>
    <w:p w:rsidR="0029675F" w:rsidRPr="003F63E9" w:rsidRDefault="0029675F" w:rsidP="0029675F">
      <w:pPr>
        <w:pStyle w:val="Prrafodelista"/>
        <w:spacing w:after="0" w:line="240" w:lineRule="auto"/>
        <w:jc w:val="both"/>
        <w:rPr>
          <w:rFonts w:ascii="Times New Roman" w:hAnsi="Times New Roman"/>
          <w:sz w:val="24"/>
          <w:szCs w:val="24"/>
          <w:lang w:val="es-MX"/>
        </w:rPr>
      </w:pPr>
    </w:p>
    <w:p w:rsidR="0029675F" w:rsidRDefault="0029675F" w:rsidP="0029675F">
      <w:pPr>
        <w:ind w:firstLine="567"/>
        <w:jc w:val="both"/>
        <w:rPr>
          <w:lang w:val="es-MX"/>
        </w:rPr>
      </w:pPr>
      <w:r>
        <w:rPr>
          <w:lang w:val="es-MX"/>
        </w:rPr>
        <w:t xml:space="preserve">8.  </w:t>
      </w:r>
      <w:r w:rsidRPr="00DA07A8">
        <w:rPr>
          <w:lang w:val="es-MX"/>
        </w:rPr>
        <w:t>No se podrán desafectar créditos, que cuenten con garantías reales.</w:t>
      </w:r>
    </w:p>
    <w:p w:rsidR="0029675F" w:rsidRPr="00DA07A8" w:rsidRDefault="0029675F" w:rsidP="0029675F">
      <w:pPr>
        <w:ind w:firstLine="567"/>
        <w:jc w:val="both"/>
        <w:rPr>
          <w:lang w:val="es-MX"/>
        </w:rPr>
      </w:pPr>
    </w:p>
    <w:p w:rsidR="0029675F" w:rsidRPr="003F63E9" w:rsidRDefault="0029675F" w:rsidP="0029675F">
      <w:pPr>
        <w:jc w:val="center"/>
        <w:rPr>
          <w:b/>
          <w:lang w:val="es-MX"/>
        </w:rPr>
      </w:pPr>
    </w:p>
    <w:p w:rsidR="0029675F" w:rsidRDefault="0029675F" w:rsidP="0029675F">
      <w:pPr>
        <w:jc w:val="center"/>
        <w:rPr>
          <w:b/>
        </w:rPr>
      </w:pPr>
      <w:r w:rsidRPr="00E47854">
        <w:rPr>
          <w:b/>
        </w:rPr>
        <w:t>CAPÍTULO 7.</w:t>
      </w:r>
    </w:p>
    <w:p w:rsidR="00661AED" w:rsidRPr="00E47854" w:rsidRDefault="00661AED" w:rsidP="0029675F">
      <w:pPr>
        <w:jc w:val="center"/>
        <w:rPr>
          <w:b/>
        </w:rPr>
      </w:pPr>
    </w:p>
    <w:p w:rsidR="0029675F" w:rsidRPr="00E47854" w:rsidRDefault="0029675F" w:rsidP="0029675F">
      <w:pPr>
        <w:jc w:val="center"/>
        <w:rPr>
          <w:b/>
        </w:rPr>
      </w:pPr>
      <w:r w:rsidRPr="00E47854">
        <w:rPr>
          <w:b/>
        </w:rPr>
        <w:t>PREVISIONES SOBRE OTROS ACTIVOS DE RIESGO.</w:t>
      </w:r>
    </w:p>
    <w:p w:rsidR="0029675F" w:rsidRPr="00E47854" w:rsidRDefault="0029675F" w:rsidP="0029675F">
      <w:pPr>
        <w:jc w:val="center"/>
        <w:rPr>
          <w:b/>
        </w:rPr>
      </w:pPr>
    </w:p>
    <w:p w:rsidR="0029675F" w:rsidRPr="00E47854" w:rsidRDefault="0029675F" w:rsidP="0029675F">
      <w:pPr>
        <w:jc w:val="center"/>
        <w:rPr>
          <w:b/>
        </w:rPr>
      </w:pPr>
    </w:p>
    <w:p w:rsidR="0029675F" w:rsidRPr="00E47854" w:rsidRDefault="0029675F" w:rsidP="00CA5037">
      <w:pPr>
        <w:pStyle w:val="Prrafodelista"/>
        <w:numPr>
          <w:ilvl w:val="1"/>
          <w:numId w:val="40"/>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PREVISIONES SOBRE DEPÓSITOS DE AHORROS E INVERSIONES FINANCIERAS.</w:t>
      </w:r>
    </w:p>
    <w:p w:rsidR="0029675F" w:rsidRPr="00E47854" w:rsidRDefault="0029675F" w:rsidP="0029675F">
      <w:pPr>
        <w:pStyle w:val="Prrafodelista"/>
        <w:tabs>
          <w:tab w:val="left" w:pos="567"/>
        </w:tabs>
        <w:spacing w:after="0" w:line="240" w:lineRule="auto"/>
        <w:ind w:left="567" w:hanging="567"/>
        <w:jc w:val="both"/>
        <w:rPr>
          <w:rFonts w:ascii="Times New Roman" w:hAnsi="Times New Roman"/>
          <w:b/>
          <w:sz w:val="24"/>
          <w:szCs w:val="24"/>
        </w:rPr>
      </w:pPr>
    </w:p>
    <w:p w:rsidR="0029675F" w:rsidRPr="00E47854" w:rsidRDefault="0029675F" w:rsidP="00CA5037">
      <w:pPr>
        <w:pStyle w:val="Prrafodelista"/>
        <w:numPr>
          <w:ilvl w:val="0"/>
          <w:numId w:val="4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En caso de que las instituciones en las cuales las </w:t>
      </w:r>
      <w:r>
        <w:rPr>
          <w:rFonts w:ascii="Times New Roman" w:hAnsi="Times New Roman"/>
          <w:sz w:val="24"/>
          <w:szCs w:val="24"/>
        </w:rPr>
        <w:t>C</w:t>
      </w:r>
      <w:r w:rsidRPr="00E47854">
        <w:rPr>
          <w:rFonts w:ascii="Times New Roman" w:hAnsi="Times New Roman"/>
          <w:sz w:val="24"/>
          <w:szCs w:val="24"/>
        </w:rPr>
        <w:t>ooperativas</w:t>
      </w:r>
      <w:r w:rsidR="0010339D">
        <w:rPr>
          <w:rFonts w:ascii="Times New Roman" w:hAnsi="Times New Roman"/>
          <w:sz w:val="24"/>
          <w:szCs w:val="24"/>
        </w:rPr>
        <w:t xml:space="preserve"> </w:t>
      </w:r>
      <w:r w:rsidRPr="00E47854">
        <w:rPr>
          <w:rFonts w:ascii="Times New Roman" w:hAnsi="Times New Roman"/>
          <w:sz w:val="24"/>
          <w:szCs w:val="24"/>
        </w:rPr>
        <w:t>mantienen depósitos o inversiones bajo cualquier denominación o naturaleza, no honren la restitución de los mismos a su vencimiento o cuando se produzca su exigibilidad, se deberá empezar a constituir previsiones sobre estos recursos, a fin de exponer adecuadamente el impacto financiero de estas operaciones.</w:t>
      </w:r>
    </w:p>
    <w:p w:rsidR="0029675F" w:rsidRPr="007313FD" w:rsidRDefault="0029675F" w:rsidP="0029675F">
      <w:pPr>
        <w:tabs>
          <w:tab w:val="left" w:pos="567"/>
        </w:tabs>
        <w:ind w:left="567" w:hanging="567"/>
        <w:jc w:val="both"/>
        <w:rPr>
          <w:lang w:val="es-PY"/>
        </w:rPr>
      </w:pPr>
    </w:p>
    <w:p w:rsidR="0029675F" w:rsidRPr="00E47854" w:rsidRDefault="0029675F" w:rsidP="00CA5037">
      <w:pPr>
        <w:pStyle w:val="Prrafodelista"/>
        <w:numPr>
          <w:ilvl w:val="0"/>
          <w:numId w:val="4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A partir de la fecha en que se configure la no devolución de estos recursos, se suspenderá el reconocimiento de los intereses que genera el depósito o la inversión.</w:t>
      </w:r>
    </w:p>
    <w:p w:rsidR="0029675F" w:rsidRPr="00E47854" w:rsidRDefault="0029675F" w:rsidP="0029675F">
      <w:pPr>
        <w:tabs>
          <w:tab w:val="left" w:pos="567"/>
        </w:tabs>
        <w:ind w:left="567" w:hanging="567"/>
        <w:jc w:val="both"/>
      </w:pPr>
    </w:p>
    <w:p w:rsidR="0029675F" w:rsidRDefault="0029675F" w:rsidP="0029675F">
      <w:pPr>
        <w:tabs>
          <w:tab w:val="left" w:pos="567"/>
        </w:tabs>
        <w:ind w:left="567" w:hanging="567"/>
        <w:jc w:val="both"/>
      </w:pPr>
      <w:r w:rsidRPr="00E47854">
        <w:tab/>
        <w:t>La escala de previsiones a aplicar sobre el capital no devuelto, será la siguiente:</w:t>
      </w:r>
    </w:p>
    <w:p w:rsidR="0029675F" w:rsidRPr="00E47854" w:rsidRDefault="0029675F" w:rsidP="0029675F">
      <w:pPr>
        <w:tabs>
          <w:tab w:val="left" w:pos="567"/>
        </w:tabs>
        <w:ind w:left="567" w:hanging="567"/>
        <w:jc w:val="both"/>
      </w:pPr>
    </w:p>
    <w:tbl>
      <w:tblPr>
        <w:tblW w:w="3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987"/>
        <w:gridCol w:w="1987"/>
        <w:gridCol w:w="1984"/>
      </w:tblGrid>
      <w:tr w:rsidR="0029675F" w:rsidRPr="00E47854" w:rsidTr="00A646E0">
        <w:trPr>
          <w:jc w:val="center"/>
        </w:trPr>
        <w:tc>
          <w:tcPr>
            <w:tcW w:w="7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b/>
                <w:color w:val="auto"/>
                <w:lang w:val="es-MX"/>
              </w:rPr>
            </w:pPr>
            <w:r w:rsidRPr="00E47854">
              <w:rPr>
                <w:rFonts w:ascii="Times New Roman" w:hAnsi="Times New Roman" w:cs="Times New Roman"/>
                <w:b/>
                <w:color w:val="auto"/>
                <w:lang w:val="es-MX"/>
              </w:rPr>
              <w:t>Categoría de riesgo</w:t>
            </w:r>
          </w:p>
        </w:tc>
        <w:tc>
          <w:tcPr>
            <w:tcW w:w="1401" w:type="pct"/>
            <w:tcBorders>
              <w:top w:val="single" w:sz="4" w:space="0" w:color="auto"/>
              <w:left w:val="single" w:sz="4" w:space="0" w:color="auto"/>
              <w:bottom w:val="single" w:sz="4" w:space="0" w:color="auto"/>
              <w:right w:val="single" w:sz="4" w:space="0" w:color="auto"/>
            </w:tcBorders>
          </w:tcPr>
          <w:p w:rsidR="0029675F" w:rsidRPr="0038680D" w:rsidRDefault="0029675F" w:rsidP="00A646E0">
            <w:pPr>
              <w:pStyle w:val="Default"/>
              <w:jc w:val="center"/>
              <w:rPr>
                <w:rFonts w:ascii="Times New Roman" w:hAnsi="Times New Roman" w:cs="Times New Roman"/>
                <w:b/>
                <w:lang w:val="es-MX"/>
              </w:rPr>
            </w:pPr>
            <w:r w:rsidRPr="0038680D">
              <w:rPr>
                <w:rFonts w:ascii="Times New Roman" w:hAnsi="Times New Roman" w:cs="Times New Roman"/>
                <w:b/>
                <w:lang w:val="es-MX"/>
              </w:rPr>
              <w:t xml:space="preserve">Días de no recuperación de depósitos a la </w:t>
            </w:r>
            <w:r w:rsidRPr="0038680D">
              <w:rPr>
                <w:rFonts w:ascii="Times New Roman" w:hAnsi="Times New Roman" w:cs="Times New Roman"/>
                <w:b/>
                <w:lang w:val="es-MX"/>
              </w:rPr>
              <w:lastRenderedPageBreak/>
              <w:t>vista</w:t>
            </w:r>
          </w:p>
        </w:tc>
        <w:tc>
          <w:tcPr>
            <w:tcW w:w="1401" w:type="pct"/>
            <w:tcBorders>
              <w:top w:val="single" w:sz="4" w:space="0" w:color="auto"/>
              <w:left w:val="single" w:sz="4" w:space="0" w:color="auto"/>
              <w:bottom w:val="single" w:sz="4" w:space="0" w:color="auto"/>
              <w:right w:val="single" w:sz="4" w:space="0" w:color="auto"/>
            </w:tcBorders>
          </w:tcPr>
          <w:p w:rsidR="0029675F" w:rsidRPr="00E47854" w:rsidRDefault="0029675F" w:rsidP="00A646E0">
            <w:pPr>
              <w:pStyle w:val="Default"/>
              <w:jc w:val="center"/>
              <w:rPr>
                <w:rFonts w:ascii="Times New Roman" w:hAnsi="Times New Roman" w:cs="Times New Roman"/>
                <w:b/>
                <w:color w:val="auto"/>
                <w:lang w:val="es-MX"/>
              </w:rPr>
            </w:pPr>
            <w:r w:rsidRPr="00E47854">
              <w:rPr>
                <w:rFonts w:ascii="Times New Roman" w:hAnsi="Times New Roman" w:cs="Times New Roman"/>
                <w:b/>
                <w:color w:val="auto"/>
                <w:lang w:val="es-MX"/>
              </w:rPr>
              <w:lastRenderedPageBreak/>
              <w:t xml:space="preserve">Días de no recuperación de Depósitos a </w:t>
            </w:r>
            <w:r w:rsidRPr="00E47854">
              <w:rPr>
                <w:rFonts w:ascii="Times New Roman" w:hAnsi="Times New Roman" w:cs="Times New Roman"/>
                <w:b/>
                <w:color w:val="auto"/>
                <w:lang w:val="es-MX"/>
              </w:rPr>
              <w:lastRenderedPageBreak/>
              <w:t>Plazo y otras inversiones financieras</w:t>
            </w:r>
          </w:p>
        </w:tc>
        <w:tc>
          <w:tcPr>
            <w:tcW w:w="13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b/>
                <w:color w:val="auto"/>
                <w:lang w:val="es-MX"/>
              </w:rPr>
            </w:pPr>
            <w:r w:rsidRPr="00E47854">
              <w:rPr>
                <w:rFonts w:ascii="Times New Roman" w:hAnsi="Times New Roman" w:cs="Times New Roman"/>
                <w:b/>
                <w:color w:val="auto"/>
                <w:lang w:val="es-MX"/>
              </w:rPr>
              <w:lastRenderedPageBreak/>
              <w:t xml:space="preserve">% Previsiones requeridas sobre el capital en </w:t>
            </w:r>
            <w:r w:rsidRPr="00E47854">
              <w:rPr>
                <w:rFonts w:ascii="Times New Roman" w:hAnsi="Times New Roman" w:cs="Times New Roman"/>
                <w:b/>
                <w:color w:val="auto"/>
                <w:lang w:val="es-MX"/>
              </w:rPr>
              <w:lastRenderedPageBreak/>
              <w:t>riesgo</w:t>
            </w:r>
          </w:p>
        </w:tc>
      </w:tr>
      <w:tr w:rsidR="0029675F" w:rsidRPr="00E47854" w:rsidTr="00A646E0">
        <w:trPr>
          <w:jc w:val="center"/>
        </w:trPr>
        <w:tc>
          <w:tcPr>
            <w:tcW w:w="7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lastRenderedPageBreak/>
              <w:t>1</w:t>
            </w:r>
          </w:p>
        </w:tc>
        <w:tc>
          <w:tcPr>
            <w:tcW w:w="1401" w:type="pct"/>
            <w:tcBorders>
              <w:top w:val="single" w:sz="4" w:space="0" w:color="auto"/>
              <w:left w:val="single" w:sz="4" w:space="0" w:color="auto"/>
              <w:bottom w:val="single" w:sz="4" w:space="0" w:color="auto"/>
              <w:right w:val="single" w:sz="4" w:space="0" w:color="auto"/>
            </w:tcBorders>
          </w:tcPr>
          <w:p w:rsidR="0029675F" w:rsidRPr="0038680D" w:rsidRDefault="0029675F" w:rsidP="00A646E0">
            <w:pPr>
              <w:pStyle w:val="Default"/>
              <w:jc w:val="center"/>
              <w:rPr>
                <w:rFonts w:ascii="Times New Roman" w:hAnsi="Times New Roman" w:cs="Times New Roman"/>
                <w:lang w:val="es-MX"/>
              </w:rPr>
            </w:pPr>
            <w:r w:rsidRPr="0038680D">
              <w:rPr>
                <w:rFonts w:ascii="Times New Roman" w:hAnsi="Times New Roman" w:cs="Times New Roman"/>
                <w:lang w:val="es-MX"/>
              </w:rPr>
              <w:t xml:space="preserve">De </w:t>
            </w:r>
            <w:r>
              <w:rPr>
                <w:rFonts w:ascii="Times New Roman" w:hAnsi="Times New Roman" w:cs="Times New Roman"/>
                <w:lang w:val="es-MX"/>
              </w:rPr>
              <w:t>16 a 30</w:t>
            </w:r>
          </w:p>
        </w:tc>
        <w:tc>
          <w:tcPr>
            <w:tcW w:w="1401" w:type="pct"/>
            <w:tcBorders>
              <w:top w:val="single" w:sz="4" w:space="0" w:color="auto"/>
              <w:left w:val="single" w:sz="4" w:space="0" w:color="auto"/>
              <w:bottom w:val="single" w:sz="4" w:space="0" w:color="auto"/>
              <w:right w:val="single" w:sz="4" w:space="0" w:color="auto"/>
            </w:tcBorders>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 xml:space="preserve">De 1 a 60 </w:t>
            </w:r>
          </w:p>
        </w:tc>
        <w:tc>
          <w:tcPr>
            <w:tcW w:w="13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 xml:space="preserve">15% </w:t>
            </w:r>
          </w:p>
        </w:tc>
      </w:tr>
      <w:tr w:rsidR="0029675F" w:rsidRPr="00E47854" w:rsidTr="00A646E0">
        <w:trPr>
          <w:jc w:val="center"/>
        </w:trPr>
        <w:tc>
          <w:tcPr>
            <w:tcW w:w="7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2</w:t>
            </w:r>
          </w:p>
        </w:tc>
        <w:tc>
          <w:tcPr>
            <w:tcW w:w="1401" w:type="pct"/>
            <w:tcBorders>
              <w:top w:val="single" w:sz="4" w:space="0" w:color="auto"/>
              <w:left w:val="single" w:sz="4" w:space="0" w:color="auto"/>
              <w:bottom w:val="single" w:sz="4" w:space="0" w:color="auto"/>
              <w:right w:val="single" w:sz="4" w:space="0" w:color="auto"/>
            </w:tcBorders>
          </w:tcPr>
          <w:p w:rsidR="0029675F" w:rsidRPr="0038680D" w:rsidRDefault="0029675F" w:rsidP="00A646E0">
            <w:pPr>
              <w:pStyle w:val="Default"/>
              <w:jc w:val="center"/>
              <w:rPr>
                <w:rFonts w:ascii="Times New Roman" w:hAnsi="Times New Roman" w:cs="Times New Roman"/>
                <w:lang w:val="es-MX"/>
              </w:rPr>
            </w:pPr>
            <w:r w:rsidRPr="0038680D">
              <w:rPr>
                <w:rFonts w:ascii="Times New Roman" w:hAnsi="Times New Roman" w:cs="Times New Roman"/>
                <w:lang w:val="es-MX"/>
              </w:rPr>
              <w:t xml:space="preserve">De </w:t>
            </w:r>
            <w:r>
              <w:rPr>
                <w:rFonts w:ascii="Times New Roman" w:hAnsi="Times New Roman" w:cs="Times New Roman"/>
                <w:lang w:val="es-MX"/>
              </w:rPr>
              <w:t>31 a 45</w:t>
            </w:r>
          </w:p>
        </w:tc>
        <w:tc>
          <w:tcPr>
            <w:tcW w:w="1401" w:type="pct"/>
            <w:tcBorders>
              <w:top w:val="single" w:sz="4" w:space="0" w:color="auto"/>
              <w:left w:val="single" w:sz="4" w:space="0" w:color="auto"/>
              <w:bottom w:val="single" w:sz="4" w:space="0" w:color="auto"/>
              <w:right w:val="single" w:sz="4" w:space="0" w:color="auto"/>
            </w:tcBorders>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De 61 a 120</w:t>
            </w:r>
          </w:p>
        </w:tc>
        <w:tc>
          <w:tcPr>
            <w:tcW w:w="13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30%</w:t>
            </w:r>
          </w:p>
        </w:tc>
      </w:tr>
      <w:tr w:rsidR="0029675F" w:rsidRPr="00E47854" w:rsidTr="00A646E0">
        <w:trPr>
          <w:jc w:val="center"/>
        </w:trPr>
        <w:tc>
          <w:tcPr>
            <w:tcW w:w="7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3</w:t>
            </w:r>
          </w:p>
        </w:tc>
        <w:tc>
          <w:tcPr>
            <w:tcW w:w="1401" w:type="pct"/>
            <w:tcBorders>
              <w:top w:val="single" w:sz="4" w:space="0" w:color="auto"/>
              <w:left w:val="single" w:sz="4" w:space="0" w:color="auto"/>
              <w:bottom w:val="single" w:sz="4" w:space="0" w:color="auto"/>
              <w:right w:val="single" w:sz="4" w:space="0" w:color="auto"/>
            </w:tcBorders>
          </w:tcPr>
          <w:p w:rsidR="0029675F" w:rsidRPr="0038680D" w:rsidRDefault="0029675F" w:rsidP="00A646E0">
            <w:pPr>
              <w:pStyle w:val="Default"/>
              <w:jc w:val="center"/>
              <w:rPr>
                <w:rFonts w:ascii="Times New Roman" w:hAnsi="Times New Roman" w:cs="Times New Roman"/>
                <w:lang w:val="es-MX"/>
              </w:rPr>
            </w:pPr>
            <w:r w:rsidRPr="0038680D">
              <w:rPr>
                <w:rFonts w:ascii="Times New Roman" w:hAnsi="Times New Roman" w:cs="Times New Roman"/>
                <w:lang w:val="es-MX"/>
              </w:rPr>
              <w:t xml:space="preserve">De </w:t>
            </w:r>
            <w:r>
              <w:rPr>
                <w:rFonts w:ascii="Times New Roman" w:hAnsi="Times New Roman" w:cs="Times New Roman"/>
                <w:lang w:val="es-MX"/>
              </w:rPr>
              <w:t>46 a 60</w:t>
            </w:r>
          </w:p>
        </w:tc>
        <w:tc>
          <w:tcPr>
            <w:tcW w:w="1401" w:type="pct"/>
            <w:tcBorders>
              <w:top w:val="single" w:sz="4" w:space="0" w:color="auto"/>
              <w:left w:val="single" w:sz="4" w:space="0" w:color="auto"/>
              <w:bottom w:val="single" w:sz="4" w:space="0" w:color="auto"/>
              <w:right w:val="single" w:sz="4" w:space="0" w:color="auto"/>
            </w:tcBorders>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De 121 a 180</w:t>
            </w:r>
          </w:p>
        </w:tc>
        <w:tc>
          <w:tcPr>
            <w:tcW w:w="13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45%</w:t>
            </w:r>
          </w:p>
        </w:tc>
      </w:tr>
      <w:tr w:rsidR="0029675F" w:rsidRPr="00E47854" w:rsidTr="00A646E0">
        <w:trPr>
          <w:jc w:val="center"/>
        </w:trPr>
        <w:tc>
          <w:tcPr>
            <w:tcW w:w="7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4</w:t>
            </w:r>
          </w:p>
        </w:tc>
        <w:tc>
          <w:tcPr>
            <w:tcW w:w="1401" w:type="pct"/>
            <w:tcBorders>
              <w:top w:val="single" w:sz="4" w:space="0" w:color="auto"/>
              <w:left w:val="single" w:sz="4" w:space="0" w:color="auto"/>
              <w:bottom w:val="single" w:sz="4" w:space="0" w:color="auto"/>
              <w:right w:val="single" w:sz="4" w:space="0" w:color="auto"/>
            </w:tcBorders>
          </w:tcPr>
          <w:p w:rsidR="0029675F" w:rsidRPr="0038680D" w:rsidRDefault="0029675F" w:rsidP="00A646E0">
            <w:pPr>
              <w:pStyle w:val="Default"/>
              <w:jc w:val="center"/>
              <w:rPr>
                <w:rFonts w:ascii="Times New Roman" w:hAnsi="Times New Roman" w:cs="Times New Roman"/>
                <w:lang w:val="es-MX"/>
              </w:rPr>
            </w:pPr>
            <w:r w:rsidRPr="0038680D">
              <w:rPr>
                <w:rFonts w:ascii="Times New Roman" w:hAnsi="Times New Roman" w:cs="Times New Roman"/>
                <w:lang w:val="es-MX"/>
              </w:rPr>
              <w:t>De</w:t>
            </w:r>
            <w:r>
              <w:rPr>
                <w:rFonts w:ascii="Times New Roman" w:hAnsi="Times New Roman" w:cs="Times New Roman"/>
                <w:lang w:val="es-MX"/>
              </w:rPr>
              <w:t xml:space="preserve"> 61 a 75</w:t>
            </w:r>
          </w:p>
        </w:tc>
        <w:tc>
          <w:tcPr>
            <w:tcW w:w="1401" w:type="pct"/>
            <w:tcBorders>
              <w:top w:val="single" w:sz="4" w:space="0" w:color="auto"/>
              <w:left w:val="single" w:sz="4" w:space="0" w:color="auto"/>
              <w:bottom w:val="single" w:sz="4" w:space="0" w:color="auto"/>
              <w:right w:val="single" w:sz="4" w:space="0" w:color="auto"/>
            </w:tcBorders>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De 181 a 360</w:t>
            </w:r>
          </w:p>
        </w:tc>
        <w:tc>
          <w:tcPr>
            <w:tcW w:w="13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70%</w:t>
            </w:r>
          </w:p>
        </w:tc>
      </w:tr>
      <w:tr w:rsidR="0029675F" w:rsidRPr="00E47854" w:rsidTr="00A646E0">
        <w:trPr>
          <w:jc w:val="center"/>
        </w:trPr>
        <w:tc>
          <w:tcPr>
            <w:tcW w:w="7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5</w:t>
            </w:r>
          </w:p>
        </w:tc>
        <w:tc>
          <w:tcPr>
            <w:tcW w:w="1401" w:type="pct"/>
            <w:tcBorders>
              <w:top w:val="single" w:sz="4" w:space="0" w:color="auto"/>
              <w:left w:val="single" w:sz="4" w:space="0" w:color="auto"/>
              <w:bottom w:val="single" w:sz="4" w:space="0" w:color="auto"/>
              <w:right w:val="single" w:sz="4" w:space="0" w:color="auto"/>
            </w:tcBorders>
          </w:tcPr>
          <w:p w:rsidR="0029675F" w:rsidRPr="0038680D" w:rsidRDefault="0029675F" w:rsidP="00A646E0">
            <w:pPr>
              <w:pStyle w:val="Default"/>
              <w:jc w:val="center"/>
              <w:rPr>
                <w:rFonts w:ascii="Times New Roman" w:hAnsi="Times New Roman" w:cs="Times New Roman"/>
                <w:lang w:val="es-MX"/>
              </w:rPr>
            </w:pPr>
            <w:r w:rsidRPr="0038680D">
              <w:rPr>
                <w:rFonts w:ascii="Times New Roman" w:hAnsi="Times New Roman" w:cs="Times New Roman"/>
                <w:lang w:val="es-MX"/>
              </w:rPr>
              <w:t xml:space="preserve">Más de </w:t>
            </w:r>
            <w:r>
              <w:rPr>
                <w:rFonts w:ascii="Times New Roman" w:hAnsi="Times New Roman" w:cs="Times New Roman"/>
                <w:lang w:val="es-MX"/>
              </w:rPr>
              <w:t>75</w:t>
            </w:r>
          </w:p>
        </w:tc>
        <w:tc>
          <w:tcPr>
            <w:tcW w:w="1401" w:type="pct"/>
            <w:tcBorders>
              <w:top w:val="single" w:sz="4" w:space="0" w:color="auto"/>
              <w:left w:val="single" w:sz="4" w:space="0" w:color="auto"/>
              <w:bottom w:val="single" w:sz="4" w:space="0" w:color="auto"/>
              <w:right w:val="single" w:sz="4" w:space="0" w:color="auto"/>
            </w:tcBorders>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Más de 360</w:t>
            </w:r>
          </w:p>
        </w:tc>
        <w:tc>
          <w:tcPr>
            <w:tcW w:w="139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100%</w:t>
            </w:r>
          </w:p>
        </w:tc>
      </w:tr>
    </w:tbl>
    <w:p w:rsidR="0029675F" w:rsidRDefault="0029675F" w:rsidP="0029675F">
      <w:pPr>
        <w:tabs>
          <w:tab w:val="left" w:pos="567"/>
        </w:tabs>
        <w:ind w:left="567" w:hanging="567"/>
        <w:jc w:val="both"/>
      </w:pPr>
    </w:p>
    <w:p w:rsidR="0029675F" w:rsidRDefault="0029675F" w:rsidP="0029675F">
      <w:pPr>
        <w:tabs>
          <w:tab w:val="left" w:pos="567"/>
        </w:tabs>
        <w:ind w:left="567"/>
        <w:jc w:val="both"/>
      </w:pPr>
      <w:r w:rsidRPr="00E47854">
        <w:t xml:space="preserve">En caso de </w:t>
      </w:r>
      <w:r>
        <w:t>insolvencia, convocatoria de acreedores</w:t>
      </w:r>
      <w:r w:rsidRPr="00E47854">
        <w:t xml:space="preserve"> o quiebra de la </w:t>
      </w:r>
      <w:r>
        <w:t>institución</w:t>
      </w:r>
      <w:r w:rsidRPr="00E47854">
        <w:t xml:space="preserve"> donde se tengan estos recursos, se deberá </w:t>
      </w:r>
      <w:proofErr w:type="spellStart"/>
      <w:r w:rsidRPr="00E47854">
        <w:t>previsionar</w:t>
      </w:r>
      <w:proofErr w:type="spellEnd"/>
      <w:r w:rsidRPr="00E47854">
        <w:t xml:space="preserve"> al 100%.</w:t>
      </w:r>
      <w:r>
        <w:t xml:space="preserve"> El INCOOP podrá establecer otro tratamiento a las previsiones en casos que según su criterio sean necesarios.</w:t>
      </w:r>
    </w:p>
    <w:p w:rsidR="0029675F" w:rsidRPr="00E47854" w:rsidRDefault="0029675F" w:rsidP="0029675F">
      <w:pPr>
        <w:tabs>
          <w:tab w:val="left" w:pos="567"/>
        </w:tabs>
        <w:ind w:left="567"/>
        <w:jc w:val="both"/>
      </w:pPr>
    </w:p>
    <w:p w:rsidR="0029675F" w:rsidRPr="00E47854" w:rsidRDefault="0029675F" w:rsidP="0029675F">
      <w:pPr>
        <w:tabs>
          <w:tab w:val="left" w:pos="567"/>
        </w:tabs>
        <w:ind w:left="567"/>
        <w:jc w:val="both"/>
      </w:pPr>
      <w:r w:rsidRPr="00E47854">
        <w:t>Estas previsiones sólo podrán ser desafectadas, en los siguientes casos:</w:t>
      </w:r>
    </w:p>
    <w:p w:rsidR="0029675F" w:rsidRPr="00E47854" w:rsidRDefault="0029675F" w:rsidP="0029675F">
      <w:pPr>
        <w:tabs>
          <w:tab w:val="left" w:pos="567"/>
        </w:tabs>
        <w:jc w:val="both"/>
      </w:pPr>
    </w:p>
    <w:p w:rsidR="0029675F" w:rsidRPr="00E47854" w:rsidRDefault="0029675F" w:rsidP="00CA5037">
      <w:pPr>
        <w:pStyle w:val="Prrafodelista"/>
        <w:numPr>
          <w:ilvl w:val="0"/>
          <w:numId w:val="42"/>
        </w:numPr>
        <w:tabs>
          <w:tab w:val="left" w:pos="567"/>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Cuando se perfeccione un acuerdo de devolución de los recursos. De darse el incumplimiento de este acuerdo, se aplicará la escala precedente.</w:t>
      </w:r>
    </w:p>
    <w:p w:rsidR="0029675F" w:rsidRPr="00E47854" w:rsidRDefault="0029675F" w:rsidP="0029675F">
      <w:pPr>
        <w:pStyle w:val="Prrafodelista"/>
        <w:tabs>
          <w:tab w:val="left" w:pos="567"/>
        </w:tabs>
        <w:spacing w:after="0" w:line="240" w:lineRule="auto"/>
        <w:ind w:left="1134"/>
        <w:jc w:val="both"/>
        <w:rPr>
          <w:rFonts w:ascii="Times New Roman" w:hAnsi="Times New Roman"/>
          <w:sz w:val="24"/>
          <w:szCs w:val="24"/>
        </w:rPr>
      </w:pPr>
    </w:p>
    <w:p w:rsidR="0029675F" w:rsidRPr="00E47854" w:rsidRDefault="0029675F" w:rsidP="00CA5037">
      <w:pPr>
        <w:pStyle w:val="Prrafodelista"/>
        <w:numPr>
          <w:ilvl w:val="0"/>
          <w:numId w:val="42"/>
        </w:numPr>
        <w:tabs>
          <w:tab w:val="left" w:pos="567"/>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 xml:space="preserve">Cuando se produzca la devolución de los recursos. Se entiende que la devolución debe ser del total del capital más los intereses adeudados a la fecha del pago. En estos casos, la diferencia entre el monto percibido y el monto </w:t>
      </w:r>
      <w:proofErr w:type="spellStart"/>
      <w:r w:rsidRPr="00E47854">
        <w:rPr>
          <w:rFonts w:ascii="Times New Roman" w:hAnsi="Times New Roman"/>
          <w:sz w:val="24"/>
          <w:szCs w:val="24"/>
        </w:rPr>
        <w:t>previsionado</w:t>
      </w:r>
      <w:proofErr w:type="spellEnd"/>
      <w:r w:rsidRPr="00E47854">
        <w:rPr>
          <w:rFonts w:ascii="Times New Roman" w:hAnsi="Times New Roman"/>
          <w:sz w:val="24"/>
          <w:szCs w:val="24"/>
        </w:rPr>
        <w:t>, será considerado como ingreso extraordinario.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42"/>
        </w:numPr>
        <w:tabs>
          <w:tab w:val="left" w:pos="567"/>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Cuando se produzca la devolución parcial, se desafectará proporcionalmente.</w:t>
      </w:r>
    </w:p>
    <w:p w:rsidR="0029675F" w:rsidRPr="00E47854" w:rsidRDefault="0029675F" w:rsidP="0029675F">
      <w:pPr>
        <w:tabs>
          <w:tab w:val="left" w:pos="567"/>
        </w:tabs>
        <w:ind w:left="567" w:hanging="567"/>
        <w:jc w:val="both"/>
      </w:pPr>
    </w:p>
    <w:p w:rsidR="0029675F" w:rsidRPr="00E47854" w:rsidRDefault="0029675F" w:rsidP="0029675F">
      <w:pPr>
        <w:tabs>
          <w:tab w:val="left" w:pos="567"/>
        </w:tabs>
        <w:ind w:left="567" w:hanging="567"/>
        <w:jc w:val="both"/>
      </w:pPr>
    </w:p>
    <w:p w:rsidR="0029675F" w:rsidRPr="00E47854" w:rsidRDefault="0029675F" w:rsidP="00CA5037">
      <w:pPr>
        <w:pStyle w:val="Prrafodelista"/>
        <w:numPr>
          <w:ilvl w:val="1"/>
          <w:numId w:val="40"/>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VALORACIÓN Y ESTABLECIMIENTO DE PREVISIONES SOBRE OTRAS INVERSIONES.</w:t>
      </w:r>
    </w:p>
    <w:p w:rsidR="0029675F" w:rsidRPr="00E47854" w:rsidRDefault="0029675F" w:rsidP="0029675F">
      <w:pPr>
        <w:tabs>
          <w:tab w:val="left" w:pos="567"/>
        </w:tabs>
        <w:jc w:val="both"/>
        <w:rPr>
          <w:b/>
        </w:rPr>
      </w:pPr>
    </w:p>
    <w:p w:rsidR="00CC2EB9" w:rsidRDefault="0029675F" w:rsidP="00CC2EB9">
      <w:pPr>
        <w:jc w:val="both"/>
        <w:rPr>
          <w:lang w:val="es-PY" w:eastAsia="es-PY"/>
        </w:rPr>
      </w:pPr>
      <w:r w:rsidRPr="00E47854">
        <w:t xml:space="preserve">Si la empresa o </w:t>
      </w:r>
      <w:r>
        <w:t>institución</w:t>
      </w:r>
      <w:r w:rsidRPr="00E47854">
        <w:t xml:space="preserve"> donde se realizaron estas inversiones presenta pérdida en el ejercicio inmediato anterior, la Cooperativa debe constituir previsiones del 5% del valor nominal de la inversión. Si la pérdida es de dos (2) ejercicios consecutivos, la previsión será del 15%. Si es de tres (3) ejercicios consecutivos, la previsión será del 30%. Si es de cuatro (4) ejercicios consecutivos, la previsión será del 50% y, será del 100%, cuando la pérdida sea por cinco (5) ejercicios consecutivos.</w:t>
      </w:r>
      <w:r w:rsidR="00AD254F">
        <w:t xml:space="preserve"> </w:t>
      </w:r>
      <w:r w:rsidR="00CC2EB9" w:rsidRPr="00CC2EB9">
        <w:t>Están exclu</w:t>
      </w:r>
      <w:r w:rsidR="00CC2EB9">
        <w:t>i</w:t>
      </w:r>
      <w:r w:rsidR="00CC2EB9" w:rsidRPr="00CC2EB9">
        <w:t xml:space="preserve">das </w:t>
      </w:r>
      <w:r w:rsidR="00CC2EB9">
        <w:t xml:space="preserve">las </w:t>
      </w:r>
      <w:r w:rsidR="00CC2EB9" w:rsidRPr="00CC2EB9">
        <w:rPr>
          <w:lang w:val="es-PY" w:eastAsia="es-PY"/>
        </w:rPr>
        <w:t>Aportaciones a Centrales Cooperativas</w:t>
      </w:r>
      <w:r w:rsidR="00CC2EB9">
        <w:rPr>
          <w:lang w:val="es-PY" w:eastAsia="es-PY"/>
        </w:rPr>
        <w:t>.</w:t>
      </w:r>
      <w:r w:rsidR="00AD254F">
        <w:rPr>
          <w:lang w:val="es-PY" w:eastAsia="es-PY"/>
        </w:rPr>
        <w:t xml:space="preserve"> </w:t>
      </w:r>
    </w:p>
    <w:p w:rsidR="0029675F" w:rsidRDefault="0029675F" w:rsidP="0029675F">
      <w:pPr>
        <w:tabs>
          <w:tab w:val="left" w:pos="567"/>
        </w:tabs>
        <w:jc w:val="both"/>
      </w:pPr>
    </w:p>
    <w:p w:rsidR="00AD254F" w:rsidRPr="00E47854" w:rsidRDefault="00AD254F" w:rsidP="0029675F">
      <w:pPr>
        <w:tabs>
          <w:tab w:val="left" w:pos="567"/>
        </w:tabs>
        <w:jc w:val="both"/>
      </w:pPr>
    </w:p>
    <w:p w:rsidR="0029675F" w:rsidRPr="00E47854" w:rsidRDefault="0029675F" w:rsidP="00CA5037">
      <w:pPr>
        <w:pStyle w:val="Prrafodelista"/>
        <w:numPr>
          <w:ilvl w:val="1"/>
          <w:numId w:val="40"/>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PREVISIONES SOBRE BIENES ADJUDICADOS O RECIBIDOS EN DACIÓN DE PAGO.</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En el caso de bienes, muebles o inmuebles, que son adjudicados a la Cooperativa</w:t>
      </w:r>
      <w:r w:rsidR="00AD254F">
        <w:t xml:space="preserve"> </w:t>
      </w:r>
      <w:r w:rsidRPr="00E47854">
        <w:t xml:space="preserve">como consecuencia de acciones judiciales en contra de sus </w:t>
      </w:r>
      <w:r>
        <w:t>prestatarios</w:t>
      </w:r>
      <w:r w:rsidRPr="00E47854">
        <w:t xml:space="preserve"> deudores, o cuando son entregados por los mismos como dación en pago, se aplicará lo siguiente:</w:t>
      </w:r>
    </w:p>
    <w:p w:rsidR="0029675F" w:rsidRPr="00E47854" w:rsidRDefault="0029675F" w:rsidP="0029675F">
      <w:pPr>
        <w:tabs>
          <w:tab w:val="left" w:pos="567"/>
        </w:tabs>
        <w:jc w:val="both"/>
      </w:pPr>
    </w:p>
    <w:p w:rsidR="0029675F" w:rsidRPr="00E47854" w:rsidRDefault="0029675F" w:rsidP="00CA5037">
      <w:pPr>
        <w:pStyle w:val="Prrafodelista"/>
        <w:numPr>
          <w:ilvl w:val="0"/>
          <w:numId w:val="4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Al momento de la recepción de los bienes, la </w:t>
      </w:r>
      <w:r>
        <w:rPr>
          <w:rFonts w:ascii="Times New Roman" w:hAnsi="Times New Roman"/>
          <w:sz w:val="24"/>
          <w:szCs w:val="24"/>
        </w:rPr>
        <w:t xml:space="preserve">Cooperativa </w:t>
      </w:r>
      <w:r w:rsidRPr="00E47854">
        <w:rPr>
          <w:rFonts w:ascii="Times New Roman" w:hAnsi="Times New Roman"/>
          <w:sz w:val="24"/>
          <w:szCs w:val="24"/>
        </w:rPr>
        <w:t>deberá contar con tasaciones actualizadas para tener precios de mercado.</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4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Con el objeto de que el valor por el que estos bienes se registren en el balance no supere su precio de mercado, se tomará el que resulte menor de los siguientes tres valores: 1. Valor de tasación; 2. Valor de adjudicación; o, 3. Saldo de la deuda inmediatamente antes de la adjudicación.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4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lastRenderedPageBreak/>
        <w:t>Las Cooperativas deberán constituir previsiones para absorber eventuales pérdidas de los bienes adjudicados o recibidos en pago, en las siguientes situaciones:</w:t>
      </w:r>
    </w:p>
    <w:p w:rsidR="0029675F" w:rsidRPr="00E47854" w:rsidRDefault="0029675F" w:rsidP="0029675F">
      <w:pPr>
        <w:tabs>
          <w:tab w:val="left" w:pos="567"/>
        </w:tabs>
        <w:jc w:val="both"/>
      </w:pPr>
    </w:p>
    <w:p w:rsidR="0029675F" w:rsidRPr="00E47854" w:rsidRDefault="0029675F" w:rsidP="00CA5037">
      <w:pPr>
        <w:pStyle w:val="Prrafodelista"/>
        <w:numPr>
          <w:ilvl w:val="0"/>
          <w:numId w:val="44"/>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Cuando se observe un déficit entre el valor estimado de realización y el valor contable del bien, en cuyo caso la previsión será por el monto del déficit.</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79759A" w:rsidRDefault="0029675F" w:rsidP="00CA5037">
      <w:pPr>
        <w:pStyle w:val="Prrafodelista"/>
        <w:numPr>
          <w:ilvl w:val="0"/>
          <w:numId w:val="44"/>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Cuando no se logre enajenar dentro del plazo de doce (12) meses, conforme a la siguiente escala:</w:t>
      </w:r>
    </w:p>
    <w:p w:rsidR="0029675F" w:rsidRPr="00E47854" w:rsidRDefault="0029675F" w:rsidP="0029675F">
      <w:pPr>
        <w:tabs>
          <w:tab w:val="left" w:pos="567"/>
        </w:tabs>
        <w:jc w:val="both"/>
      </w:pPr>
    </w:p>
    <w:tbl>
      <w:tblPr>
        <w:tblW w:w="3073" w:type="pct"/>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84"/>
        <w:gridCol w:w="2297"/>
      </w:tblGrid>
      <w:tr w:rsidR="0029675F" w:rsidRPr="0078009D" w:rsidTr="00A646E0">
        <w:trPr>
          <w:jc w:val="center"/>
        </w:trPr>
        <w:tc>
          <w:tcPr>
            <w:tcW w:w="1213"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b/>
                <w:color w:val="auto"/>
                <w:lang w:val="es-MX"/>
              </w:rPr>
            </w:pPr>
            <w:r w:rsidRPr="00E47854">
              <w:rPr>
                <w:rFonts w:ascii="Times New Roman" w:hAnsi="Times New Roman" w:cs="Times New Roman"/>
                <w:b/>
                <w:color w:val="auto"/>
                <w:lang w:val="es-MX"/>
              </w:rPr>
              <w:t>Categoría de riesgo</w:t>
            </w:r>
          </w:p>
        </w:tc>
        <w:tc>
          <w:tcPr>
            <w:tcW w:w="1755"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b/>
                <w:color w:val="auto"/>
                <w:lang w:val="es-MX"/>
              </w:rPr>
            </w:pPr>
            <w:r w:rsidRPr="00E47854">
              <w:rPr>
                <w:rFonts w:ascii="Times New Roman" w:hAnsi="Times New Roman" w:cs="Times New Roman"/>
                <w:b/>
                <w:color w:val="auto"/>
                <w:lang w:val="es-MX"/>
              </w:rPr>
              <w:t>Días de no enajenación</w:t>
            </w:r>
          </w:p>
        </w:tc>
        <w:tc>
          <w:tcPr>
            <w:tcW w:w="2032"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b/>
                <w:color w:val="auto"/>
                <w:lang w:val="es-MX"/>
              </w:rPr>
            </w:pPr>
            <w:r w:rsidRPr="00E47854">
              <w:rPr>
                <w:rFonts w:ascii="Times New Roman" w:hAnsi="Times New Roman" w:cs="Times New Roman"/>
                <w:b/>
                <w:color w:val="auto"/>
                <w:lang w:val="es-MX"/>
              </w:rPr>
              <w:t>% de previsión sobre valor del bien</w:t>
            </w:r>
          </w:p>
        </w:tc>
      </w:tr>
      <w:tr w:rsidR="0029675F" w:rsidRPr="0078009D" w:rsidTr="00A646E0">
        <w:trPr>
          <w:jc w:val="center"/>
        </w:trPr>
        <w:tc>
          <w:tcPr>
            <w:tcW w:w="1213"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1</w:t>
            </w:r>
          </w:p>
        </w:tc>
        <w:tc>
          <w:tcPr>
            <w:tcW w:w="1755"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 xml:space="preserve">De 1 a 360  </w:t>
            </w:r>
          </w:p>
        </w:tc>
        <w:tc>
          <w:tcPr>
            <w:tcW w:w="2032"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 xml:space="preserve">0% </w:t>
            </w:r>
          </w:p>
        </w:tc>
      </w:tr>
      <w:tr w:rsidR="0029675F" w:rsidRPr="0078009D" w:rsidTr="00A646E0">
        <w:trPr>
          <w:jc w:val="center"/>
        </w:trPr>
        <w:tc>
          <w:tcPr>
            <w:tcW w:w="1213"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2</w:t>
            </w:r>
          </w:p>
        </w:tc>
        <w:tc>
          <w:tcPr>
            <w:tcW w:w="1755"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 xml:space="preserve">De 361  a 720 </w:t>
            </w:r>
          </w:p>
        </w:tc>
        <w:tc>
          <w:tcPr>
            <w:tcW w:w="2032"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50%</w:t>
            </w:r>
          </w:p>
        </w:tc>
      </w:tr>
      <w:tr w:rsidR="0029675F" w:rsidRPr="0078009D" w:rsidTr="00A646E0">
        <w:trPr>
          <w:jc w:val="center"/>
        </w:trPr>
        <w:tc>
          <w:tcPr>
            <w:tcW w:w="1213"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3</w:t>
            </w:r>
          </w:p>
        </w:tc>
        <w:tc>
          <w:tcPr>
            <w:tcW w:w="1755"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Más de 720</w:t>
            </w:r>
          </w:p>
        </w:tc>
        <w:tc>
          <w:tcPr>
            <w:tcW w:w="2032"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100%</w:t>
            </w:r>
          </w:p>
        </w:tc>
      </w:tr>
    </w:tbl>
    <w:p w:rsidR="0029675F" w:rsidRPr="00E47854" w:rsidRDefault="0029675F" w:rsidP="0029675F">
      <w:pPr>
        <w:tabs>
          <w:tab w:val="left" w:pos="567"/>
        </w:tabs>
        <w:jc w:val="both"/>
      </w:pPr>
    </w:p>
    <w:p w:rsidR="0029675F" w:rsidRPr="00E47854" w:rsidRDefault="0029675F" w:rsidP="0029675F">
      <w:pPr>
        <w:tabs>
          <w:tab w:val="left" w:pos="567"/>
        </w:tabs>
        <w:ind w:left="567" w:hanging="567"/>
        <w:jc w:val="both"/>
      </w:pPr>
    </w:p>
    <w:p w:rsidR="0029675F" w:rsidRPr="00E47854" w:rsidRDefault="0029675F" w:rsidP="00CA5037">
      <w:pPr>
        <w:pStyle w:val="Prrafodelista"/>
        <w:numPr>
          <w:ilvl w:val="1"/>
          <w:numId w:val="40"/>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PREVISIONES SOBRE OTROS ACTIVOS DE RIESGO.</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 xml:space="preserve">Como otros activos de riesgo se consideran las diferentes cuentas por cobrar, deudores por cobrar en diferentes conceptos, las partidas pendientes de conciliación o de cruce con sucursales o agencias, así como aquellas provenientes de las diferencias detectadas en ocasión de la realización de inventarios físicos de mercaderías, existencias, destinados a la venta o no, y las demás partidas del activo. Deben clasificarse y </w:t>
      </w:r>
      <w:proofErr w:type="spellStart"/>
      <w:r w:rsidRPr="00E47854">
        <w:t>previsionarse</w:t>
      </w:r>
      <w:proofErr w:type="spellEnd"/>
      <w:r w:rsidRPr="00E47854">
        <w:t xml:space="preserve"> en razón de la antigüedad de cada partida, las cuales serán computadas a partir de la fecha de contabilización efectuada por la </w:t>
      </w:r>
      <w:r>
        <w:t>Cooperativa</w:t>
      </w:r>
      <w:r w:rsidRPr="00E47854">
        <w:t>, o de la fecha de cargo en el estado de resumen de cuentas a conciliar.</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 xml:space="preserve">Las partidas serán clasificadas y </w:t>
      </w:r>
      <w:proofErr w:type="spellStart"/>
      <w:r w:rsidRPr="00E47854">
        <w:t>previsionadas</w:t>
      </w:r>
      <w:proofErr w:type="spellEnd"/>
      <w:r w:rsidRPr="00E47854">
        <w:t>, conforme a la siguiente escala:</w:t>
      </w:r>
    </w:p>
    <w:p w:rsidR="0029675F" w:rsidRPr="00E47854" w:rsidRDefault="0029675F" w:rsidP="0029675F">
      <w:pPr>
        <w:tabs>
          <w:tab w:val="left" w:pos="567"/>
        </w:tabs>
        <w:jc w:val="both"/>
      </w:pPr>
    </w:p>
    <w:tbl>
      <w:tblPr>
        <w:tblW w:w="3558" w:type="pct"/>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090"/>
        <w:gridCol w:w="2911"/>
      </w:tblGrid>
      <w:tr w:rsidR="0029675F" w:rsidRPr="0078009D" w:rsidTr="00A646E0">
        <w:trPr>
          <w:jc w:val="center"/>
        </w:trPr>
        <w:tc>
          <w:tcPr>
            <w:tcW w:w="117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b/>
                <w:color w:val="auto"/>
                <w:lang w:val="es-MX"/>
              </w:rPr>
            </w:pPr>
            <w:r w:rsidRPr="00E47854">
              <w:rPr>
                <w:rFonts w:ascii="Times New Roman" w:hAnsi="Times New Roman" w:cs="Times New Roman"/>
                <w:b/>
                <w:color w:val="auto"/>
                <w:lang w:val="es-MX"/>
              </w:rPr>
              <w:t>Categoría de riesgo</w:t>
            </w:r>
          </w:p>
        </w:tc>
        <w:tc>
          <w:tcPr>
            <w:tcW w:w="1597"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b/>
                <w:color w:val="auto"/>
                <w:lang w:val="es-MX"/>
              </w:rPr>
            </w:pPr>
            <w:r w:rsidRPr="00E47854">
              <w:rPr>
                <w:rFonts w:ascii="Times New Roman" w:hAnsi="Times New Roman" w:cs="Times New Roman"/>
                <w:b/>
                <w:color w:val="auto"/>
                <w:lang w:val="es-MX"/>
              </w:rPr>
              <w:t>Días de antigüedad</w:t>
            </w:r>
          </w:p>
        </w:tc>
        <w:tc>
          <w:tcPr>
            <w:tcW w:w="2224"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b/>
                <w:color w:val="auto"/>
                <w:lang w:val="es-MX"/>
              </w:rPr>
            </w:pPr>
            <w:r w:rsidRPr="00E47854">
              <w:rPr>
                <w:rFonts w:ascii="Times New Roman" w:hAnsi="Times New Roman" w:cs="Times New Roman"/>
                <w:b/>
                <w:color w:val="auto"/>
                <w:lang w:val="es-MX"/>
              </w:rPr>
              <w:t xml:space="preserve">% de previsiones requeridas </w:t>
            </w:r>
          </w:p>
        </w:tc>
      </w:tr>
      <w:tr w:rsidR="0029675F" w:rsidRPr="0078009D" w:rsidTr="00A646E0">
        <w:trPr>
          <w:jc w:val="center"/>
        </w:trPr>
        <w:tc>
          <w:tcPr>
            <w:tcW w:w="117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1</w:t>
            </w:r>
          </w:p>
        </w:tc>
        <w:tc>
          <w:tcPr>
            <w:tcW w:w="1597"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 xml:space="preserve">De 30 a 60 </w:t>
            </w:r>
          </w:p>
        </w:tc>
        <w:tc>
          <w:tcPr>
            <w:tcW w:w="2224"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25% sobre el saldo</w:t>
            </w:r>
          </w:p>
        </w:tc>
      </w:tr>
      <w:tr w:rsidR="0029675F" w:rsidRPr="0078009D" w:rsidTr="00A646E0">
        <w:trPr>
          <w:jc w:val="center"/>
        </w:trPr>
        <w:tc>
          <w:tcPr>
            <w:tcW w:w="117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2</w:t>
            </w:r>
          </w:p>
        </w:tc>
        <w:tc>
          <w:tcPr>
            <w:tcW w:w="1597"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 xml:space="preserve">De 61 a 90 </w:t>
            </w:r>
          </w:p>
        </w:tc>
        <w:tc>
          <w:tcPr>
            <w:tcW w:w="2224"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50% sobre el saldo</w:t>
            </w:r>
          </w:p>
        </w:tc>
      </w:tr>
      <w:tr w:rsidR="0029675F" w:rsidRPr="0078009D" w:rsidTr="00A646E0">
        <w:trPr>
          <w:jc w:val="center"/>
        </w:trPr>
        <w:tc>
          <w:tcPr>
            <w:tcW w:w="1179"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3</w:t>
            </w:r>
          </w:p>
        </w:tc>
        <w:tc>
          <w:tcPr>
            <w:tcW w:w="1597"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Más de 90</w:t>
            </w:r>
          </w:p>
        </w:tc>
        <w:tc>
          <w:tcPr>
            <w:tcW w:w="2224" w:type="pct"/>
            <w:tcBorders>
              <w:top w:val="single" w:sz="4" w:space="0" w:color="auto"/>
              <w:left w:val="single" w:sz="4" w:space="0" w:color="auto"/>
              <w:bottom w:val="single" w:sz="4" w:space="0" w:color="auto"/>
              <w:right w:val="single" w:sz="4" w:space="0" w:color="auto"/>
            </w:tcBorders>
            <w:hideMark/>
          </w:tcPr>
          <w:p w:rsidR="0029675F" w:rsidRPr="00E47854" w:rsidRDefault="0029675F" w:rsidP="00A646E0">
            <w:pPr>
              <w:pStyle w:val="Default"/>
              <w:jc w:val="center"/>
              <w:rPr>
                <w:rFonts w:ascii="Times New Roman" w:hAnsi="Times New Roman" w:cs="Times New Roman"/>
                <w:color w:val="auto"/>
                <w:lang w:val="es-MX"/>
              </w:rPr>
            </w:pPr>
            <w:r w:rsidRPr="00E47854">
              <w:rPr>
                <w:rFonts w:ascii="Times New Roman" w:hAnsi="Times New Roman" w:cs="Times New Roman"/>
                <w:color w:val="auto"/>
                <w:lang w:val="es-MX"/>
              </w:rPr>
              <w:t>100% sobre el saldo</w:t>
            </w:r>
          </w:p>
        </w:tc>
      </w:tr>
    </w:tbl>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Default="0029675F" w:rsidP="0029675F">
      <w:pPr>
        <w:jc w:val="center"/>
        <w:rPr>
          <w:b/>
        </w:rPr>
      </w:pPr>
      <w:r w:rsidRPr="00E47854">
        <w:rPr>
          <w:b/>
        </w:rPr>
        <w:t>CAPÍTULO 8.</w:t>
      </w:r>
    </w:p>
    <w:p w:rsidR="00AD254F" w:rsidRPr="00E47854" w:rsidRDefault="00AD254F" w:rsidP="0029675F">
      <w:pPr>
        <w:jc w:val="center"/>
        <w:rPr>
          <w:b/>
        </w:rPr>
      </w:pPr>
    </w:p>
    <w:p w:rsidR="0029675F" w:rsidRPr="00E47854" w:rsidRDefault="0029675F" w:rsidP="0029675F">
      <w:pPr>
        <w:jc w:val="center"/>
        <w:rPr>
          <w:b/>
        </w:rPr>
      </w:pPr>
      <w:r w:rsidRPr="00E47854">
        <w:rPr>
          <w:b/>
        </w:rPr>
        <w:t>ACTIVOS IMPRODUCTIVOS.</w:t>
      </w:r>
    </w:p>
    <w:p w:rsidR="0029675F" w:rsidRPr="00E47854" w:rsidRDefault="0029675F" w:rsidP="0029675F">
      <w:pPr>
        <w:jc w:val="center"/>
        <w:rPr>
          <w:b/>
        </w:rPr>
      </w:pPr>
    </w:p>
    <w:p w:rsidR="0029675F" w:rsidRPr="00E47854" w:rsidRDefault="0029675F" w:rsidP="0029675F">
      <w:pPr>
        <w:jc w:val="center"/>
        <w:rPr>
          <w:b/>
        </w:rPr>
      </w:pPr>
    </w:p>
    <w:p w:rsidR="0029675F" w:rsidRPr="00E47854" w:rsidRDefault="0029675F" w:rsidP="00CA5037">
      <w:pPr>
        <w:pStyle w:val="Prrafodelista"/>
        <w:numPr>
          <w:ilvl w:val="1"/>
          <w:numId w:val="45"/>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CONCEPTUALIZACIÓN.</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D96635">
        <w:t>En el marco de las actividades de las Cooperativas regidas por este Marco Regulatorio, son Activos improductivos: Saldo en Caja y Banco Cuenta Corriente, Otros Créditos, Bienes Adjudicados, Cargos Diferidos, Gastos Pagados por Adelantado, Bienes del Activo Fijo, Intangibles</w:t>
      </w:r>
      <w:r w:rsidR="007478F0">
        <w:t xml:space="preserve"> y </w:t>
      </w:r>
      <w:r w:rsidR="007478F0" w:rsidRPr="00D96635">
        <w:t>Cartera Morosa Judicializada</w:t>
      </w:r>
      <w:r w:rsidR="007478F0">
        <w:t xml:space="preserve"> por el valor de los saldos no </w:t>
      </w:r>
      <w:proofErr w:type="spellStart"/>
      <w:r w:rsidR="007478F0">
        <w:t>previsionados</w:t>
      </w:r>
      <w:proofErr w:type="spellEnd"/>
      <w:r w:rsidRPr="00D96635">
        <w:t>.</w:t>
      </w:r>
    </w:p>
    <w:p w:rsidR="00777CF2" w:rsidRDefault="00777CF2" w:rsidP="00777CF2">
      <w:pPr>
        <w:pStyle w:val="Prrafodelista"/>
        <w:tabs>
          <w:tab w:val="left" w:pos="567"/>
        </w:tabs>
        <w:spacing w:after="0" w:line="240" w:lineRule="auto"/>
        <w:ind w:left="567"/>
        <w:jc w:val="both"/>
        <w:rPr>
          <w:rFonts w:ascii="Times New Roman" w:hAnsi="Times New Roman"/>
          <w:b/>
          <w:sz w:val="24"/>
          <w:szCs w:val="24"/>
        </w:rPr>
      </w:pPr>
    </w:p>
    <w:p w:rsidR="0029675F" w:rsidRPr="00E47854" w:rsidRDefault="0029675F" w:rsidP="00CA5037">
      <w:pPr>
        <w:pStyle w:val="Prrafodelista"/>
        <w:numPr>
          <w:ilvl w:val="1"/>
          <w:numId w:val="45"/>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NIVEL MÁXIMO DE ACTIVOS IMPRODUCTIVOS PERMITIDOS.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La suma de activos improductivos no podrá representar más del 10% de los activos totales, y se sujetará a las siguientes normas:</w:t>
      </w:r>
    </w:p>
    <w:p w:rsidR="0029675F" w:rsidRPr="00E47854" w:rsidRDefault="0029675F" w:rsidP="0029675F">
      <w:pPr>
        <w:tabs>
          <w:tab w:val="left" w:pos="567"/>
        </w:tabs>
        <w:jc w:val="both"/>
      </w:pPr>
    </w:p>
    <w:p w:rsidR="0029675F" w:rsidRPr="00E47854" w:rsidRDefault="0029675F" w:rsidP="00CA5037">
      <w:pPr>
        <w:pStyle w:val="Prrafodelista"/>
        <w:numPr>
          <w:ilvl w:val="0"/>
          <w:numId w:val="4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lastRenderedPageBreak/>
        <w:t>Cuando el valor del inmueble que se va a adquirir</w:t>
      </w:r>
      <w:r w:rsidR="00126CAD">
        <w:rPr>
          <w:rFonts w:ascii="Times New Roman" w:hAnsi="Times New Roman"/>
          <w:sz w:val="24"/>
          <w:szCs w:val="24"/>
        </w:rPr>
        <w:t xml:space="preserve"> o la inversión que se va a realizar,</w:t>
      </w:r>
      <w:r w:rsidRPr="00E47854">
        <w:rPr>
          <w:rFonts w:ascii="Times New Roman" w:hAnsi="Times New Roman"/>
          <w:sz w:val="24"/>
          <w:szCs w:val="24"/>
        </w:rPr>
        <w:t xml:space="preserve"> represente un monto de 3% o más del total del capital social de la </w:t>
      </w:r>
      <w:r>
        <w:rPr>
          <w:rFonts w:ascii="Times New Roman" w:hAnsi="Times New Roman"/>
          <w:sz w:val="24"/>
          <w:szCs w:val="24"/>
        </w:rPr>
        <w:t>entidad</w:t>
      </w:r>
      <w:r w:rsidRPr="00E47854">
        <w:rPr>
          <w:rFonts w:ascii="Times New Roman" w:hAnsi="Times New Roman"/>
          <w:sz w:val="24"/>
          <w:szCs w:val="24"/>
        </w:rPr>
        <w:t xml:space="preserve"> al cierre del ejercicio anterior, se deberá contar con la autorización de la Asamblea, para su adquisición.</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46"/>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Para las</w:t>
      </w:r>
      <w:r>
        <w:rPr>
          <w:rFonts w:ascii="Times New Roman" w:hAnsi="Times New Roman"/>
          <w:sz w:val="24"/>
          <w:szCs w:val="24"/>
        </w:rPr>
        <w:t xml:space="preserve"> Cooperativas Tipos “A”,</w:t>
      </w:r>
      <w:r w:rsidRPr="00E47854">
        <w:rPr>
          <w:rFonts w:ascii="Times New Roman" w:hAnsi="Times New Roman"/>
          <w:sz w:val="24"/>
          <w:szCs w:val="24"/>
        </w:rPr>
        <w:t xml:space="preserve"> “B”</w:t>
      </w:r>
      <w:r w:rsidR="00AD254F">
        <w:rPr>
          <w:rFonts w:ascii="Times New Roman" w:hAnsi="Times New Roman"/>
          <w:sz w:val="24"/>
          <w:szCs w:val="24"/>
        </w:rPr>
        <w:t xml:space="preserve"> </w:t>
      </w:r>
      <w:r w:rsidRPr="00E47854">
        <w:rPr>
          <w:rFonts w:ascii="Times New Roman" w:hAnsi="Times New Roman"/>
          <w:sz w:val="24"/>
          <w:szCs w:val="24"/>
        </w:rPr>
        <w:t xml:space="preserve">cuando por efecto de la compra del activo fijo y/o realización de una inversión no financiera, </w:t>
      </w:r>
      <w:r>
        <w:rPr>
          <w:rFonts w:ascii="Times New Roman" w:hAnsi="Times New Roman"/>
          <w:sz w:val="24"/>
          <w:szCs w:val="24"/>
        </w:rPr>
        <w:t xml:space="preserve">se </w:t>
      </w:r>
      <w:r w:rsidRPr="00E47854">
        <w:rPr>
          <w:rFonts w:ascii="Times New Roman" w:hAnsi="Times New Roman"/>
          <w:sz w:val="24"/>
          <w:szCs w:val="24"/>
        </w:rPr>
        <w:t>sobrepase el límite de inversión antes mencionado, deberá contar con la autorización del INCOOP. Para esto, deberá presentar al INCOOP el plan de inversión, donde se detalle la fuente de financiamiento, el costo total, justificación de la necesidad, impacto financiero de la misma y cómo esta inversión mejorará el servicio a los socios. El INCOOP tendrá treinta (30) días corridos para resolver y contestar.</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46"/>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Las Cooperativas</w:t>
      </w:r>
      <w:r w:rsidRPr="00E47854">
        <w:rPr>
          <w:rFonts w:ascii="Times New Roman" w:hAnsi="Times New Roman"/>
          <w:sz w:val="24"/>
          <w:szCs w:val="24"/>
        </w:rPr>
        <w:t xml:space="preserve"> Tipo “C” no podrán sobrepasar el límite fijado en el punto “a” precedente.</w:t>
      </w:r>
    </w:p>
    <w:p w:rsidR="0029675F" w:rsidRPr="00E47854" w:rsidRDefault="0029675F" w:rsidP="0029675F">
      <w:pPr>
        <w:tabs>
          <w:tab w:val="left" w:pos="567"/>
        </w:tabs>
        <w:jc w:val="both"/>
      </w:pPr>
    </w:p>
    <w:p w:rsidR="0032625B" w:rsidRPr="00C65DD0" w:rsidRDefault="0032625B" w:rsidP="0032625B">
      <w:pPr>
        <w:pStyle w:val="Prrafodelista"/>
        <w:numPr>
          <w:ilvl w:val="0"/>
          <w:numId w:val="46"/>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Para que las cooperativas puedan adquirir inmuebles o realizar otras inversiones no financieras, deberán previamente contar con una disponibilidad financiera de por lo menos </w:t>
      </w:r>
      <w:r w:rsidRPr="00504BB2">
        <w:rPr>
          <w:rFonts w:ascii="Times New Roman" w:hAnsi="Times New Roman"/>
          <w:sz w:val="24"/>
          <w:szCs w:val="24"/>
        </w:rPr>
        <w:t>dos (2)</w:t>
      </w:r>
      <w:r w:rsidR="00992EFF">
        <w:rPr>
          <w:rFonts w:ascii="Times New Roman" w:hAnsi="Times New Roman"/>
          <w:sz w:val="24"/>
          <w:szCs w:val="24"/>
        </w:rPr>
        <w:t xml:space="preserve"> puntos m</w:t>
      </w:r>
      <w:r w:rsidR="00661AED">
        <w:rPr>
          <w:rFonts w:ascii="Times New Roman" w:hAnsi="Times New Roman"/>
          <w:sz w:val="24"/>
          <w:szCs w:val="24"/>
        </w:rPr>
        <w:t>á</w:t>
      </w:r>
      <w:r w:rsidR="00992EFF">
        <w:rPr>
          <w:rFonts w:ascii="Times New Roman" w:hAnsi="Times New Roman"/>
          <w:sz w:val="24"/>
          <w:szCs w:val="24"/>
        </w:rPr>
        <w:t>s del índice de liquidez establecido en este marco</w:t>
      </w:r>
      <w:r w:rsidRPr="00504BB2">
        <w:rPr>
          <w:rFonts w:ascii="Times New Roman" w:hAnsi="Times New Roman"/>
          <w:sz w:val="24"/>
          <w:szCs w:val="24"/>
        </w:rPr>
        <w:t>, como mínimo durante los últimos seis (6) meses</w:t>
      </w:r>
      <w:r>
        <w:rPr>
          <w:rFonts w:ascii="Times New Roman" w:hAnsi="Times New Roman"/>
          <w:sz w:val="24"/>
          <w:szCs w:val="24"/>
        </w:rPr>
        <w:t>, con anterioridad a la fecha de realización de la compra. Caso contrario, no podrá realizarse dicha adquisición, aun cuando se contare con la autorización de la asamblea.</w:t>
      </w:r>
    </w:p>
    <w:p w:rsidR="0029675F" w:rsidRPr="00E47854" w:rsidRDefault="0029675F" w:rsidP="0029675F">
      <w:pPr>
        <w:tabs>
          <w:tab w:val="left" w:pos="567"/>
        </w:tabs>
        <w:jc w:val="both"/>
      </w:pPr>
    </w:p>
    <w:p w:rsidR="0029675F" w:rsidRPr="00E47854" w:rsidRDefault="0029675F" w:rsidP="00CA5037">
      <w:pPr>
        <w:pStyle w:val="Prrafodelista"/>
        <w:numPr>
          <w:ilvl w:val="1"/>
          <w:numId w:val="45"/>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REQUISITOS PARA HABILITACIÓN DE SERVICIOS SOCIALES NO FINANCIEROS.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C17464">
        <w:t>Las inversiones en servicios no financieros que forman parte de las inversiones no financieras, podrán habilitarse para los socios, siempre que:</w:t>
      </w:r>
    </w:p>
    <w:p w:rsidR="0029675F" w:rsidRPr="00E47854" w:rsidRDefault="0029675F" w:rsidP="0029675F">
      <w:pPr>
        <w:tabs>
          <w:tab w:val="left" w:pos="567"/>
        </w:tabs>
        <w:jc w:val="both"/>
      </w:pPr>
    </w:p>
    <w:p w:rsidR="0029675F" w:rsidRPr="00E47854" w:rsidRDefault="0029675F" w:rsidP="00CA5037">
      <w:pPr>
        <w:pStyle w:val="Prrafodelista"/>
        <w:numPr>
          <w:ilvl w:val="0"/>
          <w:numId w:val="4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Se expongan por separado las cuentas de ingresos y egresos, dentro del estado de resultados, que permita determinar la rentabilidad o la situación de receptor de subsidios del servicio.</w:t>
      </w:r>
      <w:r>
        <w:rPr>
          <w:rFonts w:ascii="Times New Roman" w:hAnsi="Times New Roman"/>
          <w:sz w:val="24"/>
          <w:szCs w:val="24"/>
        </w:rPr>
        <w:t xml:space="preserve"> Esto es por centros de costos.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CA5037">
      <w:pPr>
        <w:pStyle w:val="Prrafodelista"/>
        <w:numPr>
          <w:ilvl w:val="0"/>
          <w:numId w:val="4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Se mencione expresamente en las notas a los estados contables, del total de activo fijo destinado al servicio</w:t>
      </w:r>
      <w:r>
        <w:rPr>
          <w:rFonts w:ascii="Times New Roman" w:hAnsi="Times New Roman"/>
          <w:sz w:val="24"/>
          <w:szCs w:val="24"/>
        </w:rPr>
        <w:t>, así como si existen cuentas por cobrar en este sentido</w:t>
      </w:r>
      <w:r w:rsidRPr="00B62837">
        <w:rPr>
          <w:rFonts w:ascii="Times New Roman" w:hAnsi="Times New Roman"/>
          <w:sz w:val="24"/>
          <w:szCs w:val="24"/>
        </w:rPr>
        <w:t>.</w:t>
      </w:r>
    </w:p>
    <w:p w:rsidR="0029675F" w:rsidRPr="00B62837"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B62837" w:rsidRDefault="0029675F" w:rsidP="00CA5037">
      <w:pPr>
        <w:pStyle w:val="Prrafodelista"/>
        <w:numPr>
          <w:ilvl w:val="0"/>
          <w:numId w:val="47"/>
        </w:numPr>
        <w:tabs>
          <w:tab w:val="left" w:pos="567"/>
        </w:tabs>
        <w:spacing w:after="0" w:line="240" w:lineRule="auto"/>
        <w:ind w:left="567" w:hanging="567"/>
        <w:jc w:val="both"/>
        <w:rPr>
          <w:rFonts w:ascii="Times New Roman" w:hAnsi="Times New Roman"/>
          <w:sz w:val="24"/>
          <w:szCs w:val="24"/>
        </w:rPr>
      </w:pPr>
      <w:r w:rsidRPr="00B62837">
        <w:rPr>
          <w:rFonts w:ascii="Times New Roman" w:hAnsi="Times New Roman"/>
          <w:sz w:val="24"/>
          <w:szCs w:val="24"/>
        </w:rPr>
        <w:t>Se cuente</w:t>
      </w:r>
      <w:r>
        <w:rPr>
          <w:rFonts w:ascii="Times New Roman" w:hAnsi="Times New Roman"/>
          <w:sz w:val="24"/>
          <w:szCs w:val="24"/>
        </w:rPr>
        <w:t xml:space="preserve"> con</w:t>
      </w:r>
      <w:r w:rsidRPr="00B62837">
        <w:rPr>
          <w:rFonts w:ascii="Times New Roman" w:hAnsi="Times New Roman"/>
          <w:sz w:val="24"/>
          <w:szCs w:val="24"/>
        </w:rPr>
        <w:t xml:space="preserve"> un plan de operación del servicio, donde se mencione el procedimiento de determinación de los ingresos a percibir, de existir los mismos, así como la cantidad de socios a ser atendidos, que justifiquen el mismo.</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CA5037">
      <w:pPr>
        <w:pStyle w:val="Prrafodelista"/>
        <w:numPr>
          <w:ilvl w:val="0"/>
          <w:numId w:val="4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La prestación de estos servicios, estén debidamente reglamentados, con constancia de comunicación al INCOOP, acompañado de una copia del respectivo reglamento.</w:t>
      </w:r>
    </w:p>
    <w:p w:rsidR="0029675F" w:rsidRPr="008847C1"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8847C1" w:rsidRDefault="0029675F" w:rsidP="00CA5037">
      <w:pPr>
        <w:pStyle w:val="Prrafodelista"/>
        <w:numPr>
          <w:ilvl w:val="0"/>
          <w:numId w:val="47"/>
        </w:numPr>
        <w:tabs>
          <w:tab w:val="left" w:pos="567"/>
        </w:tabs>
        <w:spacing w:after="0" w:line="240" w:lineRule="auto"/>
        <w:ind w:left="567" w:hanging="567"/>
        <w:jc w:val="both"/>
        <w:rPr>
          <w:rFonts w:ascii="Times New Roman" w:hAnsi="Times New Roman"/>
          <w:sz w:val="24"/>
          <w:szCs w:val="24"/>
        </w:rPr>
      </w:pPr>
      <w:r w:rsidRPr="008847C1">
        <w:rPr>
          <w:rFonts w:ascii="Times New Roman" w:hAnsi="Times New Roman"/>
          <w:sz w:val="24"/>
          <w:szCs w:val="24"/>
        </w:rPr>
        <w:t>Las C</w:t>
      </w:r>
      <w:r>
        <w:rPr>
          <w:rFonts w:ascii="Times New Roman" w:hAnsi="Times New Roman"/>
          <w:sz w:val="24"/>
          <w:szCs w:val="24"/>
        </w:rPr>
        <w:t>ooperativas T</w:t>
      </w:r>
      <w:r w:rsidRPr="008847C1">
        <w:rPr>
          <w:rFonts w:ascii="Times New Roman" w:hAnsi="Times New Roman"/>
          <w:sz w:val="24"/>
          <w:szCs w:val="24"/>
        </w:rPr>
        <w:t xml:space="preserve">ipo </w:t>
      </w:r>
      <w:r>
        <w:rPr>
          <w:rFonts w:ascii="Times New Roman" w:hAnsi="Times New Roman"/>
          <w:sz w:val="24"/>
          <w:szCs w:val="24"/>
        </w:rPr>
        <w:t>“</w:t>
      </w:r>
      <w:r w:rsidRPr="008847C1">
        <w:rPr>
          <w:rFonts w:ascii="Times New Roman" w:hAnsi="Times New Roman"/>
          <w:sz w:val="24"/>
          <w:szCs w:val="24"/>
        </w:rPr>
        <w:t>A</w:t>
      </w:r>
      <w:r>
        <w:rPr>
          <w:rFonts w:ascii="Times New Roman" w:hAnsi="Times New Roman"/>
          <w:sz w:val="24"/>
          <w:szCs w:val="24"/>
        </w:rPr>
        <w:t>”</w:t>
      </w:r>
      <w:r w:rsidRPr="008847C1">
        <w:rPr>
          <w:rFonts w:ascii="Times New Roman" w:hAnsi="Times New Roman"/>
          <w:sz w:val="24"/>
          <w:szCs w:val="24"/>
        </w:rPr>
        <w:t xml:space="preserve"> y </w:t>
      </w:r>
      <w:r>
        <w:rPr>
          <w:rFonts w:ascii="Times New Roman" w:hAnsi="Times New Roman"/>
          <w:sz w:val="24"/>
          <w:szCs w:val="24"/>
        </w:rPr>
        <w:t>“</w:t>
      </w:r>
      <w:r w:rsidRPr="008847C1">
        <w:rPr>
          <w:rFonts w:ascii="Times New Roman" w:hAnsi="Times New Roman"/>
          <w:sz w:val="24"/>
          <w:szCs w:val="24"/>
        </w:rPr>
        <w:t>B</w:t>
      </w:r>
      <w:r>
        <w:rPr>
          <w:rFonts w:ascii="Times New Roman" w:hAnsi="Times New Roman"/>
          <w:sz w:val="24"/>
          <w:szCs w:val="24"/>
        </w:rPr>
        <w:t>”</w:t>
      </w:r>
      <w:r w:rsidRPr="008847C1">
        <w:rPr>
          <w:rFonts w:ascii="Times New Roman" w:hAnsi="Times New Roman"/>
          <w:sz w:val="24"/>
          <w:szCs w:val="24"/>
        </w:rPr>
        <w:t xml:space="preserve"> deberán tener </w:t>
      </w:r>
      <w:proofErr w:type="spellStart"/>
      <w:r w:rsidRPr="008847C1">
        <w:rPr>
          <w:rFonts w:ascii="Times New Roman" w:hAnsi="Times New Roman"/>
          <w:sz w:val="24"/>
          <w:szCs w:val="24"/>
        </w:rPr>
        <w:t>departamentalizados</w:t>
      </w:r>
      <w:proofErr w:type="spellEnd"/>
      <w:r w:rsidRPr="008847C1">
        <w:rPr>
          <w:rFonts w:ascii="Times New Roman" w:hAnsi="Times New Roman"/>
          <w:sz w:val="24"/>
          <w:szCs w:val="24"/>
        </w:rPr>
        <w:t xml:space="preserve"> estos servicios y separados del resto de la estructura organizativa.</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tabs>
          <w:tab w:val="left" w:pos="567"/>
        </w:tabs>
        <w:jc w:val="both"/>
      </w:pPr>
    </w:p>
    <w:p w:rsidR="0029675F" w:rsidRDefault="0029675F" w:rsidP="0029675F">
      <w:pPr>
        <w:jc w:val="center"/>
        <w:rPr>
          <w:b/>
        </w:rPr>
      </w:pPr>
      <w:r w:rsidRPr="00E47854">
        <w:rPr>
          <w:b/>
        </w:rPr>
        <w:t>CAPÍTULO 9.</w:t>
      </w:r>
    </w:p>
    <w:p w:rsidR="00AD254F" w:rsidRPr="00E47854" w:rsidRDefault="00AD254F" w:rsidP="0029675F">
      <w:pPr>
        <w:jc w:val="center"/>
        <w:rPr>
          <w:b/>
        </w:rPr>
      </w:pPr>
    </w:p>
    <w:p w:rsidR="0029675F" w:rsidRPr="00E47854" w:rsidRDefault="0029675F" w:rsidP="0029675F">
      <w:pPr>
        <w:jc w:val="center"/>
        <w:rPr>
          <w:b/>
        </w:rPr>
      </w:pPr>
      <w:r w:rsidRPr="00E47854">
        <w:rPr>
          <w:b/>
        </w:rPr>
        <w:t>NORMAS GENERALES PARA CAPTACIÓN DE DEPÓSITOS.</w:t>
      </w:r>
    </w:p>
    <w:p w:rsidR="0029675F" w:rsidRPr="00E47854" w:rsidRDefault="0029675F" w:rsidP="0029675F">
      <w:pPr>
        <w:jc w:val="center"/>
        <w:rPr>
          <w:b/>
        </w:rPr>
      </w:pPr>
    </w:p>
    <w:p w:rsidR="0029675F" w:rsidRPr="00E47854" w:rsidRDefault="0029675F" w:rsidP="0029675F">
      <w:pPr>
        <w:jc w:val="center"/>
        <w:rPr>
          <w:b/>
        </w:rPr>
      </w:pPr>
    </w:p>
    <w:p w:rsidR="0029675F" w:rsidRDefault="0029675F" w:rsidP="00CA5037">
      <w:pPr>
        <w:pStyle w:val="Prrafodelista"/>
        <w:numPr>
          <w:ilvl w:val="1"/>
          <w:numId w:val="48"/>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CONDICIONES BÁSICAS PARA CAPTAR DEPÓSITOS.</w:t>
      </w:r>
    </w:p>
    <w:p w:rsidR="0029675F" w:rsidRPr="00E47854" w:rsidRDefault="0029675F" w:rsidP="0029675F">
      <w:pPr>
        <w:pStyle w:val="Prrafodelista"/>
        <w:tabs>
          <w:tab w:val="left" w:pos="567"/>
        </w:tabs>
        <w:spacing w:after="0" w:line="240" w:lineRule="auto"/>
        <w:ind w:left="567"/>
        <w:jc w:val="both"/>
        <w:rPr>
          <w:rFonts w:ascii="Times New Roman" w:hAnsi="Times New Roman"/>
          <w:b/>
          <w:sz w:val="24"/>
          <w:szCs w:val="24"/>
        </w:rPr>
      </w:pPr>
    </w:p>
    <w:p w:rsidR="0029675F" w:rsidRPr="00E47854"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lastRenderedPageBreak/>
        <w:t>Las Cooperativas</w:t>
      </w:r>
      <w:r w:rsidR="00AD254F">
        <w:rPr>
          <w:rFonts w:ascii="Times New Roman" w:hAnsi="Times New Roman"/>
          <w:sz w:val="24"/>
          <w:szCs w:val="24"/>
        </w:rPr>
        <w:t xml:space="preserve"> </w:t>
      </w:r>
      <w:r w:rsidRPr="00E47854">
        <w:rPr>
          <w:rFonts w:ascii="Times New Roman" w:hAnsi="Times New Roman"/>
          <w:sz w:val="24"/>
          <w:szCs w:val="24"/>
        </w:rPr>
        <w:t>Tipos “A” y “B” deben contar</w:t>
      </w:r>
      <w:r>
        <w:rPr>
          <w:rFonts w:ascii="Times New Roman" w:hAnsi="Times New Roman"/>
          <w:sz w:val="24"/>
          <w:szCs w:val="24"/>
        </w:rPr>
        <w:t xml:space="preserve"> con </w:t>
      </w:r>
      <w:r w:rsidRPr="00794BD0">
        <w:rPr>
          <w:rFonts w:ascii="Times New Roman" w:hAnsi="Times New Roman"/>
          <w:sz w:val="24"/>
          <w:szCs w:val="24"/>
        </w:rPr>
        <w:t xml:space="preserve">un  Manual de </w:t>
      </w:r>
      <w:r>
        <w:rPr>
          <w:rFonts w:ascii="Times New Roman" w:hAnsi="Times New Roman"/>
          <w:sz w:val="24"/>
          <w:szCs w:val="24"/>
        </w:rPr>
        <w:t>Captaciones</w:t>
      </w:r>
      <w:r w:rsidRPr="00E47854">
        <w:rPr>
          <w:rFonts w:ascii="Times New Roman" w:hAnsi="Times New Roman"/>
          <w:sz w:val="24"/>
          <w:szCs w:val="24"/>
        </w:rPr>
        <w:t xml:space="preserve">, donde se evidencien los productos que ofrecen, sus condiciones y características generales, el control interno para asegurarse de la veracidad de la información y las seguridades de la información. </w:t>
      </w:r>
      <w:r>
        <w:rPr>
          <w:rFonts w:ascii="Times New Roman" w:hAnsi="Times New Roman"/>
          <w:sz w:val="24"/>
          <w:szCs w:val="24"/>
        </w:rPr>
        <w:t xml:space="preserve">El Manual de Captaciones deberá ser </w:t>
      </w:r>
      <w:r w:rsidRPr="00E47854">
        <w:rPr>
          <w:rFonts w:ascii="Times New Roman" w:hAnsi="Times New Roman"/>
          <w:sz w:val="24"/>
          <w:szCs w:val="24"/>
        </w:rPr>
        <w:t>actualizado periódicamente para adaptarse a las condiciones del mercado, ser aprobado por el Consejo de Administración y contener, como mínimo, lo siguiente:</w:t>
      </w:r>
    </w:p>
    <w:p w:rsidR="0029675F" w:rsidRPr="00E47854" w:rsidRDefault="0029675F" w:rsidP="0029675F">
      <w:pPr>
        <w:tabs>
          <w:tab w:val="left" w:pos="567"/>
        </w:tabs>
        <w:jc w:val="both"/>
      </w:pPr>
    </w:p>
    <w:p w:rsidR="0029675F" w:rsidRDefault="0029675F" w:rsidP="00CA5037">
      <w:pPr>
        <w:pStyle w:val="Prrafodelista"/>
        <w:numPr>
          <w:ilvl w:val="0"/>
          <w:numId w:val="50"/>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Determinación de los sujetos de ahorro, dentro de los límites de la Ley 438/94 y su Decreto Reglamentario N° 14.052/96.</w:t>
      </w:r>
    </w:p>
    <w:p w:rsidR="0029675F" w:rsidRDefault="0029675F" w:rsidP="0029675F">
      <w:pPr>
        <w:pStyle w:val="Prrafodelista"/>
        <w:tabs>
          <w:tab w:val="left" w:pos="1134"/>
        </w:tabs>
        <w:spacing w:after="0" w:line="240" w:lineRule="auto"/>
        <w:ind w:left="1134"/>
        <w:jc w:val="both"/>
        <w:rPr>
          <w:rFonts w:ascii="Times New Roman" w:hAnsi="Times New Roman"/>
          <w:sz w:val="24"/>
          <w:szCs w:val="24"/>
        </w:rPr>
      </w:pPr>
    </w:p>
    <w:p w:rsidR="0029675F" w:rsidRPr="00E47854" w:rsidRDefault="0029675F" w:rsidP="00CA5037">
      <w:pPr>
        <w:pStyle w:val="Prrafodelista"/>
        <w:numPr>
          <w:ilvl w:val="0"/>
          <w:numId w:val="50"/>
        </w:numPr>
        <w:tabs>
          <w:tab w:val="left" w:pos="1134"/>
        </w:tabs>
        <w:spacing w:after="0" w:line="240" w:lineRule="auto"/>
        <w:ind w:left="1134" w:hanging="567"/>
        <w:jc w:val="both"/>
        <w:rPr>
          <w:rFonts w:ascii="Times New Roman" w:hAnsi="Times New Roman"/>
          <w:sz w:val="24"/>
          <w:szCs w:val="24"/>
        </w:rPr>
      </w:pPr>
      <w:r>
        <w:rPr>
          <w:rFonts w:ascii="Times New Roman" w:hAnsi="Times New Roman"/>
          <w:sz w:val="24"/>
          <w:szCs w:val="24"/>
        </w:rPr>
        <w:t>Tipos de ahorros que ofrece y características generales de los mismos.</w:t>
      </w:r>
    </w:p>
    <w:p w:rsidR="0029675F" w:rsidRPr="00E47854" w:rsidRDefault="0029675F" w:rsidP="0029675F">
      <w:pPr>
        <w:pStyle w:val="Prrafodelista"/>
        <w:tabs>
          <w:tab w:val="left" w:pos="1134"/>
        </w:tabs>
        <w:spacing w:after="0" w:line="240" w:lineRule="auto"/>
        <w:ind w:left="1134"/>
        <w:jc w:val="both"/>
        <w:rPr>
          <w:rFonts w:ascii="Times New Roman" w:hAnsi="Times New Roman"/>
          <w:sz w:val="24"/>
          <w:szCs w:val="24"/>
        </w:rPr>
      </w:pPr>
    </w:p>
    <w:p w:rsidR="0029675F" w:rsidRPr="00E47854" w:rsidRDefault="0029675F" w:rsidP="00CA5037">
      <w:pPr>
        <w:pStyle w:val="Prrafodelista"/>
        <w:numPr>
          <w:ilvl w:val="0"/>
          <w:numId w:val="50"/>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Organización administrativa y procesos para la captación, aprobación y administración de la cartera de ahorro.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0"/>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Tratamiento de modificaciones y acuerdos especiales de retiro.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0"/>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Constitución y funciones del área de ahorros.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0"/>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Límite individual a las captaciones.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0"/>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Tratamiento de tasas de interés.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0"/>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Tratamiento a la documentación de ahorros.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0"/>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Régimen de pagos.</w:t>
      </w:r>
    </w:p>
    <w:p w:rsidR="0029675F" w:rsidRPr="00E47854" w:rsidRDefault="0029675F" w:rsidP="0029675F">
      <w:pPr>
        <w:tabs>
          <w:tab w:val="left" w:pos="1134"/>
        </w:tabs>
        <w:jc w:val="both"/>
      </w:pPr>
    </w:p>
    <w:p w:rsidR="0029675F" w:rsidRPr="00E47854"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Las </w:t>
      </w:r>
      <w:r>
        <w:rPr>
          <w:rFonts w:ascii="Times New Roman" w:hAnsi="Times New Roman"/>
          <w:sz w:val="24"/>
          <w:szCs w:val="24"/>
        </w:rPr>
        <w:t>Cooperativas</w:t>
      </w:r>
      <w:r w:rsidRPr="00E47854">
        <w:rPr>
          <w:rFonts w:ascii="Times New Roman" w:hAnsi="Times New Roman"/>
          <w:sz w:val="24"/>
          <w:szCs w:val="24"/>
        </w:rPr>
        <w:t xml:space="preserve"> Tipo “C” deben contar con un reglamento básico de captación de ahorros, donde se definan las condiciones y características generales de sus productos. Asimismo, deben disponer y documentar un esquema de seguridad de la información, respecto de las cuentas de captación.</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Toda captación de ahorros debe contar con un documento probatorio de saldo y transacciones para los asociados.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Las captaciones a plazo y/o programado que realicen las </w:t>
      </w:r>
      <w:r>
        <w:rPr>
          <w:rFonts w:ascii="Times New Roman" w:hAnsi="Times New Roman"/>
          <w:sz w:val="24"/>
          <w:szCs w:val="24"/>
        </w:rPr>
        <w:t>entidades</w:t>
      </w:r>
      <w:r w:rsidRPr="00E47854">
        <w:rPr>
          <w:rFonts w:ascii="Times New Roman" w:hAnsi="Times New Roman"/>
          <w:sz w:val="24"/>
          <w:szCs w:val="24"/>
        </w:rPr>
        <w:t>, deberán disponer de un contrato.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Las </w:t>
      </w:r>
      <w:r>
        <w:rPr>
          <w:rFonts w:ascii="Times New Roman" w:hAnsi="Times New Roman"/>
          <w:sz w:val="24"/>
          <w:szCs w:val="24"/>
        </w:rPr>
        <w:t>Cooperativas</w:t>
      </w:r>
      <w:r w:rsidRPr="00E47854">
        <w:rPr>
          <w:rFonts w:ascii="Times New Roman" w:hAnsi="Times New Roman"/>
          <w:sz w:val="24"/>
          <w:szCs w:val="24"/>
        </w:rPr>
        <w:t xml:space="preserve"> Tipo “A” deben organizar una unidad especializada de captación, que ejecute las políticas, los reglamentos y los procedimientos de captación, y se encargará de toda la labor o</w:t>
      </w:r>
      <w:r>
        <w:rPr>
          <w:rFonts w:ascii="Times New Roman" w:hAnsi="Times New Roman"/>
          <w:sz w:val="24"/>
          <w:szCs w:val="24"/>
        </w:rPr>
        <w:t>perativa de esa actividad. Las Cooperativas</w:t>
      </w:r>
      <w:r w:rsidRPr="00E47854">
        <w:rPr>
          <w:rFonts w:ascii="Times New Roman" w:hAnsi="Times New Roman"/>
          <w:sz w:val="24"/>
          <w:szCs w:val="24"/>
        </w:rPr>
        <w:t xml:space="preserve"> Tipo “B” deben tener, al menos, un responsable de captaciones, tenga o no otras actividades.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Las </w:t>
      </w:r>
      <w:r>
        <w:rPr>
          <w:rFonts w:ascii="Times New Roman" w:hAnsi="Times New Roman"/>
          <w:sz w:val="24"/>
          <w:szCs w:val="24"/>
        </w:rPr>
        <w:t>Cooperativas</w:t>
      </w:r>
      <w:r w:rsidRPr="00E47854">
        <w:rPr>
          <w:rFonts w:ascii="Times New Roman" w:hAnsi="Times New Roman"/>
          <w:sz w:val="24"/>
          <w:szCs w:val="24"/>
        </w:rPr>
        <w:t xml:space="preserve"> deben poner a disposición de los depositantes, la información de su cuenta en cualquier momento, mediante estados de cuenta o cualquier instrumento, sistema o medio que considere adecuado.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La información de saldos de cuentas se dará al socio titular, a su apoderado o autorizado y, por requerimiento judicial, a quien corresponda.</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Cada captación a plazo y/o programada recibida, debe contar con la documentación que la respalda.</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6004E6"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6004E6">
        <w:rPr>
          <w:rFonts w:ascii="Times New Roman" w:hAnsi="Times New Roman"/>
          <w:sz w:val="24"/>
          <w:szCs w:val="24"/>
        </w:rPr>
        <w:t>Será oponible a terceros la prenda constituida sobre certificados de depósitos de ahorro, siempre que se cumplan las formalidades establecidas en la Ley</w:t>
      </w:r>
      <w:r>
        <w:rPr>
          <w:rFonts w:ascii="Times New Roman" w:hAnsi="Times New Roman"/>
          <w:sz w:val="24"/>
          <w:szCs w:val="24"/>
        </w:rPr>
        <w:t>.</w:t>
      </w:r>
    </w:p>
    <w:p w:rsidR="0029675F" w:rsidRPr="006004E6" w:rsidRDefault="0029675F" w:rsidP="0029675F">
      <w:pPr>
        <w:pStyle w:val="Prrafodelista"/>
        <w:rPr>
          <w:rFonts w:ascii="Times New Roman" w:hAnsi="Times New Roman"/>
          <w:sz w:val="24"/>
          <w:szCs w:val="24"/>
        </w:rPr>
      </w:pPr>
    </w:p>
    <w:p w:rsidR="0029675F" w:rsidRPr="006004E6"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6004E6">
        <w:rPr>
          <w:rFonts w:ascii="Times New Roman" w:hAnsi="Times New Roman"/>
          <w:sz w:val="24"/>
          <w:szCs w:val="24"/>
        </w:rPr>
        <w:t>En los casos de cesión de certificados de depósitos de ahorros</w:t>
      </w:r>
      <w:r>
        <w:rPr>
          <w:rFonts w:ascii="Times New Roman" w:hAnsi="Times New Roman"/>
          <w:sz w:val="24"/>
          <w:szCs w:val="24"/>
        </w:rPr>
        <w:t>,</w:t>
      </w:r>
      <w:r w:rsidRPr="006004E6">
        <w:rPr>
          <w:rFonts w:ascii="Times New Roman" w:hAnsi="Times New Roman"/>
          <w:sz w:val="24"/>
          <w:szCs w:val="24"/>
        </w:rPr>
        <w:t xml:space="preserve"> entre socios</w:t>
      </w:r>
      <w:r>
        <w:rPr>
          <w:rFonts w:ascii="Times New Roman" w:hAnsi="Times New Roman"/>
          <w:sz w:val="24"/>
          <w:szCs w:val="24"/>
        </w:rPr>
        <w:t>,</w:t>
      </w:r>
      <w:r w:rsidRPr="006004E6">
        <w:rPr>
          <w:rFonts w:ascii="Times New Roman" w:hAnsi="Times New Roman"/>
          <w:sz w:val="24"/>
          <w:szCs w:val="24"/>
        </w:rPr>
        <w:t xml:space="preserve"> deberá ser comunicado a la Cooperativa.</w:t>
      </w:r>
    </w:p>
    <w:p w:rsidR="0029675F" w:rsidRPr="00722556"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El Consejo de Administración fijará las tasas de interés para las operaciones de captación, tanto a la vista como a plazo fijo y/o programado. Sin embargo, deberá hacerlo contando con los informes y las recomendaciones técnicas de la gerencia.</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CA5037">
      <w:pPr>
        <w:pStyle w:val="Prrafodelista"/>
        <w:numPr>
          <w:ilvl w:val="0"/>
          <w:numId w:val="49"/>
        </w:numPr>
        <w:tabs>
          <w:tab w:val="left" w:pos="567"/>
        </w:tabs>
        <w:spacing w:after="0" w:line="240" w:lineRule="auto"/>
        <w:ind w:left="567" w:hanging="567"/>
        <w:jc w:val="both"/>
        <w:rPr>
          <w:rFonts w:ascii="Times New Roman" w:hAnsi="Times New Roman"/>
          <w:sz w:val="24"/>
          <w:szCs w:val="24"/>
        </w:rPr>
      </w:pPr>
      <w:r w:rsidRPr="00722556">
        <w:rPr>
          <w:rFonts w:ascii="Times New Roman" w:hAnsi="Times New Roman"/>
          <w:sz w:val="24"/>
          <w:szCs w:val="24"/>
        </w:rPr>
        <w:t>El Consejo de Administración podrá fijar un rango de tasas, poniendo un límite máximo</w:t>
      </w:r>
      <w:r w:rsidR="00AD254F">
        <w:rPr>
          <w:rFonts w:ascii="Times New Roman" w:hAnsi="Times New Roman"/>
          <w:sz w:val="24"/>
          <w:szCs w:val="24"/>
        </w:rPr>
        <w:t xml:space="preserve"> </w:t>
      </w:r>
      <w:r w:rsidRPr="00722556">
        <w:rPr>
          <w:rFonts w:ascii="Times New Roman" w:hAnsi="Times New Roman"/>
          <w:sz w:val="24"/>
          <w:szCs w:val="24"/>
        </w:rPr>
        <w:t xml:space="preserve">y mínimo, en base a  los cuales el gerente podrá fijar las tasas que serán de aplicación general para todos los socios,  sin distingo de ninguna naturaleza ni por ningún motivo.   </w:t>
      </w:r>
    </w:p>
    <w:p w:rsidR="0029675F" w:rsidRPr="00722556"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722556" w:rsidRDefault="0029675F" w:rsidP="0029675F">
      <w:pPr>
        <w:tabs>
          <w:tab w:val="left" w:pos="567"/>
        </w:tabs>
        <w:jc w:val="both"/>
      </w:pPr>
    </w:p>
    <w:p w:rsidR="0029675F" w:rsidRPr="00E47854" w:rsidRDefault="0029675F" w:rsidP="00CA5037">
      <w:pPr>
        <w:pStyle w:val="Prrafodelista"/>
        <w:numPr>
          <w:ilvl w:val="1"/>
          <w:numId w:val="48"/>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LÍMITE INDIVIDUAL A LAS CAPTACIONES.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El monto total de captaciones de ahorro, tomando en cuenta todas las modalidades y productos, que una Cooperativa puede tener de un solo socio o depositante, es:</w:t>
      </w:r>
    </w:p>
    <w:p w:rsidR="0029675F" w:rsidRPr="00E47854" w:rsidRDefault="0029675F" w:rsidP="0029675F">
      <w:pPr>
        <w:tabs>
          <w:tab w:val="left" w:pos="567"/>
        </w:tabs>
        <w:jc w:val="both"/>
      </w:pPr>
    </w:p>
    <w:p w:rsidR="0029675F" w:rsidRPr="00E47854" w:rsidRDefault="0029675F" w:rsidP="00CA5037">
      <w:pPr>
        <w:pStyle w:val="Prrafodelista"/>
        <w:numPr>
          <w:ilvl w:val="0"/>
          <w:numId w:val="5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Para las Cooperativas del Tipo “A”, el </w:t>
      </w:r>
      <w:r w:rsidR="00CC2EB9">
        <w:rPr>
          <w:rFonts w:ascii="Times New Roman" w:hAnsi="Times New Roman"/>
          <w:sz w:val="24"/>
          <w:szCs w:val="24"/>
        </w:rPr>
        <w:t>1</w:t>
      </w:r>
      <w:r w:rsidR="00A15203">
        <w:rPr>
          <w:rFonts w:ascii="Times New Roman" w:hAnsi="Times New Roman"/>
          <w:sz w:val="24"/>
          <w:szCs w:val="24"/>
        </w:rPr>
        <w:t>5</w:t>
      </w:r>
      <w:r w:rsidRPr="00E47854">
        <w:rPr>
          <w:rFonts w:ascii="Times New Roman" w:hAnsi="Times New Roman"/>
          <w:sz w:val="24"/>
          <w:szCs w:val="24"/>
        </w:rPr>
        <w:t>% de su patrimonio efectivo.</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CA5037">
      <w:pPr>
        <w:pStyle w:val="Prrafodelista"/>
        <w:numPr>
          <w:ilvl w:val="0"/>
          <w:numId w:val="51"/>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Para las Cooperativas de los Tipos “B” y “C”, el </w:t>
      </w:r>
      <w:r w:rsidR="00A15203">
        <w:rPr>
          <w:rFonts w:ascii="Times New Roman" w:hAnsi="Times New Roman"/>
          <w:sz w:val="24"/>
          <w:szCs w:val="24"/>
        </w:rPr>
        <w:t>20</w:t>
      </w:r>
      <w:r w:rsidRPr="00E47854">
        <w:rPr>
          <w:rFonts w:ascii="Times New Roman" w:hAnsi="Times New Roman"/>
          <w:sz w:val="24"/>
          <w:szCs w:val="24"/>
        </w:rPr>
        <w:t>% de su patrimonio efectivo.</w:t>
      </w:r>
    </w:p>
    <w:p w:rsidR="0029675F" w:rsidRPr="00E47854" w:rsidRDefault="0029675F" w:rsidP="0029675F">
      <w:pPr>
        <w:tabs>
          <w:tab w:val="left" w:pos="567"/>
        </w:tabs>
        <w:jc w:val="both"/>
      </w:pPr>
    </w:p>
    <w:p w:rsidR="00661AED" w:rsidRDefault="00661AED" w:rsidP="00661AED">
      <w:pPr>
        <w:tabs>
          <w:tab w:val="left" w:pos="567"/>
        </w:tabs>
        <w:jc w:val="both"/>
      </w:pPr>
      <w:r>
        <w:tab/>
        <w:t>Quedan excluidos de este límite</w:t>
      </w:r>
      <w:r w:rsidR="001606EC">
        <w:t>,</w:t>
      </w:r>
      <w:r>
        <w:t xml:space="preserve"> las captaciones de la</w:t>
      </w:r>
      <w:r w:rsidR="00AD254F">
        <w:t>s</w:t>
      </w:r>
      <w:r>
        <w:t xml:space="preserve"> entidades cooperativas.</w:t>
      </w:r>
    </w:p>
    <w:p w:rsidR="00661AED" w:rsidRPr="00E47854" w:rsidRDefault="00661AED" w:rsidP="00661AED">
      <w:pPr>
        <w:tabs>
          <w:tab w:val="left" w:pos="567"/>
        </w:tabs>
        <w:jc w:val="both"/>
      </w:pPr>
    </w:p>
    <w:p w:rsidR="00B86F10" w:rsidRDefault="00B86F10" w:rsidP="00B86F10">
      <w:pPr>
        <w:tabs>
          <w:tab w:val="left" w:pos="567"/>
        </w:tabs>
        <w:ind w:firstLine="567"/>
        <w:jc w:val="both"/>
      </w:pPr>
      <w:r w:rsidRPr="00B502E3">
        <w:t xml:space="preserve">En estos casos, el patrimonio </w:t>
      </w:r>
      <w:r w:rsidR="007478F0">
        <w:t xml:space="preserve">efectivo </w:t>
      </w:r>
      <w:r w:rsidRPr="00B502E3">
        <w:t>será el que la Cooperativa haya tenido al cierre del último</w:t>
      </w:r>
      <w:r w:rsidR="00423CF5">
        <w:t xml:space="preserve"> </w:t>
      </w:r>
      <w:r w:rsidR="00CC2EB9">
        <w:t>mes</w:t>
      </w:r>
      <w:r w:rsidRPr="00B502E3">
        <w:t>.</w:t>
      </w:r>
      <w:r w:rsidR="00AD254F">
        <w:t xml:space="preserve"> </w:t>
      </w:r>
      <w:r w:rsidRPr="00B502E3">
        <w:t>Las Cooperativas podrán captar ahorro en montos que superen los porcentajes establecidos en este Marco Regulatorio, previa autorización del INCOOP, y por causas debidamente justificadas. A tal efecto la Cooperativa solicitará la autorización correspondiente, expresando los motivos fundados por los cuales pide exceder el porcentaje señalado en este numeral. El INCOOP se expedirá autorizando o denegando el pedido, dentro del perentorio plazo de 20 (veinte) días hábiles, a partir de presentada la solicitud y cumplido los requisitos, cuyo vencimiento sin respuesta expresa de la Autoridad de Aplicación, tendrá automáticamente el valor del rechazo tácito de la solicitud</w:t>
      </w:r>
      <w:r>
        <w:t>.</w:t>
      </w:r>
    </w:p>
    <w:p w:rsidR="00AD254F" w:rsidRDefault="00AD254F" w:rsidP="00661AED">
      <w:pPr>
        <w:tabs>
          <w:tab w:val="left" w:pos="567"/>
        </w:tabs>
        <w:jc w:val="both"/>
      </w:pPr>
    </w:p>
    <w:p w:rsidR="0029675F" w:rsidRPr="00E47854" w:rsidRDefault="00AD254F" w:rsidP="00661AED">
      <w:pPr>
        <w:tabs>
          <w:tab w:val="left" w:pos="567"/>
        </w:tabs>
        <w:jc w:val="both"/>
        <w:rPr>
          <w:b/>
        </w:rPr>
      </w:pPr>
      <w:r>
        <w:rPr>
          <w:b/>
        </w:rPr>
        <w:t>9.3.</w:t>
      </w:r>
      <w:r w:rsidR="00661AED">
        <w:tab/>
      </w:r>
      <w:r w:rsidR="0029675F" w:rsidRPr="00E47854">
        <w:rPr>
          <w:b/>
        </w:rPr>
        <w:t>IDENTIFICACIÓN DE LOS MAYORES DEPOSITANTES.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Las Cooperativas deben mantener claramente identificados a sus principales ahorristas, en un listado separado que deberá consignar, mínimamente, la siguiente información:</w:t>
      </w:r>
    </w:p>
    <w:p w:rsidR="0029675F" w:rsidRPr="00E47854" w:rsidRDefault="0029675F" w:rsidP="0029675F">
      <w:pPr>
        <w:tabs>
          <w:tab w:val="left" w:pos="567"/>
        </w:tabs>
        <w:jc w:val="both"/>
      </w:pPr>
    </w:p>
    <w:p w:rsidR="0029675F" w:rsidRPr="00E47854" w:rsidRDefault="0029675F" w:rsidP="00CA5037">
      <w:pPr>
        <w:pStyle w:val="Prrafodelista"/>
        <w:numPr>
          <w:ilvl w:val="0"/>
          <w:numId w:val="52"/>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Identificación, número del socio y antigüedad como tal.</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52"/>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Número de documento de identidad.</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2"/>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Domicilio actualizado.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2"/>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Número de teléfono, laboral y particular.</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2"/>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RUC, en caso de que se encuentre registrado como contribuyente.</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2"/>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Saldo total depositado en la entidad.</w:t>
      </w:r>
    </w:p>
    <w:p w:rsidR="0029675F" w:rsidRPr="00E47854" w:rsidRDefault="0029675F" w:rsidP="0029675F">
      <w:pPr>
        <w:tabs>
          <w:tab w:val="left" w:pos="567"/>
        </w:tabs>
        <w:jc w:val="both"/>
      </w:pPr>
    </w:p>
    <w:p w:rsidR="0029675F" w:rsidRPr="00E47854" w:rsidRDefault="0029675F" w:rsidP="0029675F">
      <w:pPr>
        <w:tabs>
          <w:tab w:val="left" w:pos="567"/>
        </w:tabs>
        <w:ind w:firstLine="567"/>
        <w:jc w:val="both"/>
      </w:pPr>
      <w:r w:rsidRPr="00E47854">
        <w:t xml:space="preserve">Para identificar a los principales depositantes, la Cooperativa deberá sumar el saldo total de todos los depósitos, cualquiera fuera la modalidad, de cada uno de los socios e identificar aquellos que al cierre del reporte sean los cincuenta (50) mayores en las </w:t>
      </w:r>
      <w:r w:rsidRPr="00E47854">
        <w:lastRenderedPageBreak/>
        <w:t>Cooperativas del Tipo “A”, los veinte (20) en las Cooperativas del Tipo “B”, y, los diez (10) en las del Tipo “C”.</w:t>
      </w:r>
    </w:p>
    <w:p w:rsidR="0029675F" w:rsidRPr="00E47854" w:rsidRDefault="0029675F" w:rsidP="0029675F">
      <w:pPr>
        <w:tabs>
          <w:tab w:val="left" w:pos="567"/>
        </w:tabs>
        <w:ind w:firstLine="567"/>
        <w:jc w:val="both"/>
      </w:pPr>
    </w:p>
    <w:p w:rsidR="0029675F" w:rsidRPr="00722556" w:rsidRDefault="0029675F" w:rsidP="0029675F">
      <w:pPr>
        <w:pStyle w:val="Default"/>
        <w:ind w:firstLine="567"/>
        <w:jc w:val="both"/>
        <w:rPr>
          <w:rFonts w:ascii="Times New Roman" w:hAnsi="Times New Roman" w:cs="Times New Roman"/>
        </w:rPr>
      </w:pPr>
      <w:r w:rsidRPr="00722556">
        <w:rPr>
          <w:rFonts w:ascii="Times New Roman" w:hAnsi="Times New Roman" w:cs="Times New Roman"/>
        </w:rPr>
        <w:t>L</w:t>
      </w:r>
      <w:r>
        <w:rPr>
          <w:rFonts w:ascii="Times New Roman" w:hAnsi="Times New Roman" w:cs="Times New Roman"/>
        </w:rPr>
        <w:t>as cooperativas está</w:t>
      </w:r>
      <w:r w:rsidRPr="00722556">
        <w:rPr>
          <w:rFonts w:ascii="Times New Roman" w:hAnsi="Times New Roman" w:cs="Times New Roman"/>
        </w:rPr>
        <w:t xml:space="preserve">n obligadas a reportar las operaciones que las leyes y las regulaciones sobre control de operaciones de procedencia ilícita dispuesta por la SEPRELAD. </w:t>
      </w:r>
    </w:p>
    <w:p w:rsidR="0029675F" w:rsidRPr="00722556" w:rsidRDefault="0029675F" w:rsidP="0029675F">
      <w:pPr>
        <w:tabs>
          <w:tab w:val="left" w:pos="567"/>
        </w:tabs>
        <w:ind w:firstLine="567"/>
        <w:jc w:val="both"/>
      </w:pPr>
    </w:p>
    <w:p w:rsidR="0029675F" w:rsidRPr="00E47854" w:rsidRDefault="0029675F" w:rsidP="0029675F">
      <w:pPr>
        <w:tabs>
          <w:tab w:val="left" w:pos="567"/>
        </w:tabs>
        <w:jc w:val="both"/>
      </w:pPr>
    </w:p>
    <w:p w:rsidR="0029675F" w:rsidRDefault="0029675F" w:rsidP="0029675F">
      <w:pPr>
        <w:jc w:val="center"/>
        <w:rPr>
          <w:b/>
        </w:rPr>
      </w:pPr>
      <w:r w:rsidRPr="00E47854">
        <w:rPr>
          <w:b/>
        </w:rPr>
        <w:t>CAPÍTULO 10.</w:t>
      </w:r>
    </w:p>
    <w:p w:rsidR="001606EC" w:rsidRDefault="001606EC" w:rsidP="0029675F">
      <w:pPr>
        <w:jc w:val="center"/>
        <w:rPr>
          <w:b/>
        </w:rPr>
      </w:pPr>
    </w:p>
    <w:p w:rsidR="0029675F" w:rsidRPr="00E47854" w:rsidRDefault="0029675F" w:rsidP="0029675F">
      <w:pPr>
        <w:jc w:val="center"/>
        <w:rPr>
          <w:b/>
        </w:rPr>
      </w:pPr>
      <w:r w:rsidRPr="00E47854">
        <w:rPr>
          <w:b/>
        </w:rPr>
        <w:t>NORMAS GENERALES PARA LA CONTRATACIÓN DE CRÉDITO EXTERNO.</w:t>
      </w:r>
    </w:p>
    <w:p w:rsidR="0029675F" w:rsidRPr="00E47854" w:rsidRDefault="0029675F" w:rsidP="0029675F">
      <w:pPr>
        <w:jc w:val="center"/>
        <w:rPr>
          <w:b/>
        </w:rPr>
      </w:pPr>
    </w:p>
    <w:p w:rsidR="0029675F" w:rsidRPr="00E47854" w:rsidRDefault="0029675F" w:rsidP="0029675F">
      <w:pPr>
        <w:jc w:val="center"/>
        <w:rPr>
          <w:b/>
        </w:rPr>
      </w:pPr>
    </w:p>
    <w:p w:rsidR="0029675F" w:rsidRPr="00E47854" w:rsidRDefault="0029675F" w:rsidP="00CA5037">
      <w:pPr>
        <w:pStyle w:val="Prrafodelista"/>
        <w:numPr>
          <w:ilvl w:val="1"/>
          <w:numId w:val="38"/>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CONCEPTUALIZACIÓN.</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Se define como crédito externo a los préstamos que la Cooperativa recibe de otras entidades cooperativas, entidades financieras nacionales o extranjeras, y, en general, cualquier organismo público o privado, nacional o extranjero, con la obligación de devolverlo en el plazo y las condiciones pactadas.</w:t>
      </w:r>
      <w:r>
        <w:t xml:space="preserve"> Incluye los ahorros de Cooperativas u otra modalidad que implique la obligación de devolución.</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CA5037">
      <w:pPr>
        <w:pStyle w:val="Prrafodelista"/>
        <w:numPr>
          <w:ilvl w:val="1"/>
          <w:numId w:val="38"/>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LÍMITES A LA CONTRATACIÓN DE CRÉDITO EXTERNO.</w:t>
      </w:r>
    </w:p>
    <w:p w:rsidR="0029675F" w:rsidRPr="00E47854" w:rsidRDefault="0029675F" w:rsidP="0029675F">
      <w:pPr>
        <w:tabs>
          <w:tab w:val="left" w:pos="567"/>
        </w:tabs>
        <w:jc w:val="both"/>
        <w:rPr>
          <w:b/>
        </w:rPr>
      </w:pPr>
    </w:p>
    <w:p w:rsidR="00F43E26" w:rsidRDefault="0029675F" w:rsidP="00F43E26">
      <w:pPr>
        <w:tabs>
          <w:tab w:val="left" w:pos="567"/>
        </w:tabs>
        <w:ind w:firstLine="567"/>
        <w:jc w:val="both"/>
      </w:pPr>
      <w:r w:rsidRPr="0089766C">
        <w:t>El límite de crédito externo que podrán contratar las Cooperativas es del</w:t>
      </w:r>
      <w:r w:rsidR="007478F0">
        <w:t xml:space="preserve"> 30</w:t>
      </w:r>
      <w:r w:rsidRPr="0089766C">
        <w:t xml:space="preserve"> % de sus activos totales. Si las Cooperativas requieren sobrepasar estos límites, deberán contar con la autorización del INCOOP, para lo cual deberán presentar la descripción detallada del crédito que se desea contratar, el costo total, la justificación de la necesidad, el impacto financiero del mismo y cómo este crédito mejorará el servicio a los socios. El INCOOP se expedirá dentro del perentorio plazo de </w:t>
      </w:r>
      <w:r>
        <w:t>20 (</w:t>
      </w:r>
      <w:r w:rsidRPr="0089766C">
        <w:t>veinte</w:t>
      </w:r>
      <w:r>
        <w:t>)</w:t>
      </w:r>
      <w:r w:rsidRPr="0089766C">
        <w:t xml:space="preserve"> días hábiles a partir de presentada la solicitud y cumplido los requisitos, cuyo vencimiento sin respuesta expresa de la Autoridad de Aplicación, </w:t>
      </w:r>
      <w:r w:rsidR="00F43E26" w:rsidRPr="00B502E3">
        <w:t xml:space="preserve"> tendrá automáticamente el valor del rechazo tácito de la solicitud</w:t>
      </w:r>
      <w:r w:rsidR="00F43E26">
        <w:t>.</w:t>
      </w:r>
    </w:p>
    <w:p w:rsidR="0029675F" w:rsidRPr="002608C5" w:rsidRDefault="0029675F" w:rsidP="0029675F">
      <w:pPr>
        <w:tabs>
          <w:tab w:val="left" w:pos="567"/>
        </w:tabs>
        <w:jc w:val="both"/>
        <w:rPr>
          <w:strike/>
        </w:rPr>
      </w:pPr>
    </w:p>
    <w:p w:rsidR="0029675F" w:rsidRPr="00E47854" w:rsidRDefault="0029675F" w:rsidP="0029675F">
      <w:pPr>
        <w:tabs>
          <w:tab w:val="left" w:pos="567"/>
        </w:tabs>
        <w:jc w:val="both"/>
      </w:pPr>
    </w:p>
    <w:p w:rsidR="0029675F" w:rsidRPr="00E47854" w:rsidRDefault="0029675F" w:rsidP="00CA5037">
      <w:pPr>
        <w:pStyle w:val="Prrafodelista"/>
        <w:numPr>
          <w:ilvl w:val="1"/>
          <w:numId w:val="38"/>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REQUISITOS PARA LA CONTRATACIÓN DE CRÉDITO EXTERNO.</w:t>
      </w:r>
    </w:p>
    <w:p w:rsidR="0029675F" w:rsidRPr="00E47854" w:rsidRDefault="0029675F" w:rsidP="0029675F">
      <w:pPr>
        <w:tabs>
          <w:tab w:val="left" w:pos="567"/>
        </w:tabs>
        <w:jc w:val="both"/>
        <w:rPr>
          <w:b/>
        </w:rPr>
      </w:pPr>
    </w:p>
    <w:p w:rsidR="0029675F" w:rsidRPr="00E47854" w:rsidRDefault="0029675F" w:rsidP="00CA5037">
      <w:pPr>
        <w:pStyle w:val="Prrafodelista"/>
        <w:numPr>
          <w:ilvl w:val="0"/>
          <w:numId w:val="5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El crédito externo podrá contratarse solamente para programas especiales de crédito con control de su destino, cubrir deficiencias de liquidez, incorporar servicios financieros o mejoras de la infraestructura en sis</w:t>
      </w:r>
      <w:r>
        <w:rPr>
          <w:rFonts w:ascii="Times New Roman" w:hAnsi="Times New Roman"/>
          <w:sz w:val="24"/>
          <w:szCs w:val="24"/>
        </w:rPr>
        <w:t>t</w:t>
      </w:r>
      <w:r w:rsidRPr="00E47854">
        <w:rPr>
          <w:rFonts w:ascii="Times New Roman" w:hAnsi="Times New Roman"/>
          <w:sz w:val="24"/>
          <w:szCs w:val="24"/>
        </w:rPr>
        <w:t>emas, conectividad, infraestructura edilicia para sus operaciones y seguridad informática. El INCOOP, a solicitud de la Cooperativa, podrá autorizar la contratación de crédito externo para otros fines, en situaciones especiales.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5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La Cooperativa solo podrá endeudarse externamente con el expreso consentimiento previo de la Asamblea Ordinaria o Extraordinaria, dentro de los límites técnicos establecidos en estas disposiciones.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3"/>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Deberá mencionarse en el Acta donde el Consejo de Administración autorice la contratación de crédito externo, la existencia de vinculaciones de cualquier tipo entre los miembros del Consejo de Administración, Junta de Vigilancia y el eventual acreedor, cuando </w:t>
      </w:r>
      <w:r w:rsidR="00577C65">
        <w:rPr>
          <w:rFonts w:ascii="Times New Roman" w:hAnsi="Times New Roman"/>
          <w:sz w:val="24"/>
          <w:szCs w:val="24"/>
        </w:rPr>
        <w:t>no sea una entidad cooperativa</w:t>
      </w:r>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Default="0029675F" w:rsidP="00CA5037">
      <w:pPr>
        <w:pStyle w:val="Prrafodelista"/>
        <w:numPr>
          <w:ilvl w:val="0"/>
          <w:numId w:val="53"/>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N</w:t>
      </w:r>
      <w:r w:rsidRPr="00E47854">
        <w:rPr>
          <w:rFonts w:ascii="Times New Roman" w:hAnsi="Times New Roman"/>
          <w:sz w:val="24"/>
          <w:szCs w:val="24"/>
        </w:rPr>
        <w:t xml:space="preserve">o </w:t>
      </w:r>
      <w:r>
        <w:rPr>
          <w:rFonts w:ascii="Times New Roman" w:hAnsi="Times New Roman"/>
          <w:sz w:val="24"/>
          <w:szCs w:val="24"/>
        </w:rPr>
        <w:t xml:space="preserve">se </w:t>
      </w:r>
      <w:r w:rsidRPr="00E47854">
        <w:rPr>
          <w:rFonts w:ascii="Times New Roman" w:hAnsi="Times New Roman"/>
          <w:sz w:val="24"/>
          <w:szCs w:val="24"/>
        </w:rPr>
        <w:t>podrán contratar créditos externos en condiciones que contravengan los términos de la Ley 2.339/03, especialmente las vigentes en materia de tasas usurarias.</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CA5037">
      <w:pPr>
        <w:pStyle w:val="Prrafodelista"/>
        <w:numPr>
          <w:ilvl w:val="0"/>
          <w:numId w:val="53"/>
        </w:numPr>
        <w:tabs>
          <w:tab w:val="left" w:pos="567"/>
        </w:tabs>
        <w:spacing w:after="0" w:line="240" w:lineRule="auto"/>
        <w:ind w:left="567" w:hanging="567"/>
        <w:jc w:val="both"/>
        <w:rPr>
          <w:rFonts w:ascii="Times New Roman" w:hAnsi="Times New Roman"/>
          <w:sz w:val="24"/>
          <w:szCs w:val="24"/>
        </w:rPr>
      </w:pPr>
      <w:r w:rsidRPr="0089766C">
        <w:rPr>
          <w:rFonts w:ascii="Times New Roman" w:hAnsi="Times New Roman"/>
          <w:sz w:val="24"/>
          <w:szCs w:val="24"/>
        </w:rPr>
        <w:lastRenderedPageBreak/>
        <w:t>La Cooperativa podrá dar en prenda pagarés de los socios, para garantizar un endeudamiento externo, debiendo comunicar al INCOOP la lista de los pagarés que fueron dados en prenda, indicando además cual ha sido la entidad que tiene los referidos documentos</w:t>
      </w:r>
      <w:r>
        <w:rPr>
          <w:rFonts w:ascii="Times New Roman" w:hAnsi="Times New Roman"/>
          <w:sz w:val="24"/>
          <w:szCs w:val="24"/>
        </w:rPr>
        <w:t xml:space="preserve"> y, observando</w:t>
      </w:r>
      <w:r w:rsidRPr="0089766C">
        <w:rPr>
          <w:rFonts w:ascii="Times New Roman" w:hAnsi="Times New Roman"/>
          <w:sz w:val="24"/>
          <w:szCs w:val="24"/>
        </w:rPr>
        <w:t xml:space="preserve"> las disposiciones de las legislaciones vigentes</w:t>
      </w:r>
      <w:r>
        <w:rPr>
          <w:rFonts w:ascii="Times New Roman" w:hAnsi="Times New Roman"/>
          <w:sz w:val="24"/>
          <w:szCs w:val="24"/>
        </w:rPr>
        <w:t xml:space="preserve">. </w:t>
      </w:r>
    </w:p>
    <w:p w:rsidR="00777CF2" w:rsidRDefault="00777CF2" w:rsidP="0029675F">
      <w:pPr>
        <w:tabs>
          <w:tab w:val="left" w:pos="567"/>
        </w:tabs>
        <w:jc w:val="both"/>
      </w:pPr>
    </w:p>
    <w:p w:rsidR="0029675F" w:rsidRPr="003D24FE" w:rsidRDefault="0029675F" w:rsidP="0029675F">
      <w:pPr>
        <w:tabs>
          <w:tab w:val="left" w:pos="567"/>
        </w:tabs>
        <w:jc w:val="both"/>
      </w:pPr>
      <w:r>
        <w:tab/>
      </w:r>
      <w:r w:rsidRPr="003D24FE">
        <w:t>En caso de indicios acerca de la trasgresión de estas disposiciones, el INCOOP aplicará las medidas administrativas que correspondan.</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Default="0029675F" w:rsidP="0029675F">
      <w:pPr>
        <w:jc w:val="center"/>
        <w:rPr>
          <w:b/>
        </w:rPr>
      </w:pPr>
      <w:r w:rsidRPr="00E47854">
        <w:rPr>
          <w:b/>
        </w:rPr>
        <w:t>CAPÍTULO 11.</w:t>
      </w:r>
    </w:p>
    <w:p w:rsidR="001606EC" w:rsidRPr="00E47854" w:rsidRDefault="001606EC" w:rsidP="0029675F">
      <w:pPr>
        <w:jc w:val="center"/>
        <w:rPr>
          <w:b/>
        </w:rPr>
      </w:pPr>
    </w:p>
    <w:p w:rsidR="0029675F" w:rsidRPr="00E47854" w:rsidRDefault="0029675F" w:rsidP="0029675F">
      <w:pPr>
        <w:jc w:val="center"/>
        <w:rPr>
          <w:b/>
        </w:rPr>
      </w:pPr>
      <w:r w:rsidRPr="00E47854">
        <w:rPr>
          <w:b/>
        </w:rPr>
        <w:t>NORMAS Y LÍMITES DE GASTOS.</w:t>
      </w:r>
    </w:p>
    <w:p w:rsidR="0029675F" w:rsidRPr="00E47854" w:rsidRDefault="0029675F" w:rsidP="0029675F">
      <w:pPr>
        <w:jc w:val="center"/>
        <w:rPr>
          <w:b/>
        </w:rPr>
      </w:pPr>
    </w:p>
    <w:p w:rsidR="0029675F" w:rsidRPr="00E47854" w:rsidRDefault="0029675F" w:rsidP="0029675F">
      <w:pPr>
        <w:jc w:val="center"/>
        <w:rPr>
          <w:b/>
        </w:rPr>
      </w:pPr>
    </w:p>
    <w:p w:rsidR="0029675F" w:rsidRPr="00E47854" w:rsidRDefault="0029675F" w:rsidP="0029675F">
      <w:pPr>
        <w:pStyle w:val="Prrafodelista"/>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11.1.</w:t>
      </w:r>
      <w:r w:rsidRPr="00E47854">
        <w:rPr>
          <w:rFonts w:ascii="Times New Roman" w:hAnsi="Times New Roman"/>
          <w:b/>
          <w:sz w:val="24"/>
          <w:szCs w:val="24"/>
        </w:rPr>
        <w:tab/>
        <w:t>NORMAS GENERALES DE GASTOS.</w:t>
      </w:r>
    </w:p>
    <w:p w:rsidR="0029675F" w:rsidRPr="00E47854" w:rsidRDefault="0029675F" w:rsidP="0029675F">
      <w:pPr>
        <w:tabs>
          <w:tab w:val="left" w:pos="567"/>
        </w:tabs>
        <w:jc w:val="both"/>
        <w:rPr>
          <w:b/>
        </w:rPr>
      </w:pPr>
    </w:p>
    <w:p w:rsidR="0029675F" w:rsidRDefault="0029675F" w:rsidP="00CA5037">
      <w:pPr>
        <w:pStyle w:val="Prrafodelista"/>
        <w:numPr>
          <w:ilvl w:val="0"/>
          <w:numId w:val="54"/>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Las </w:t>
      </w:r>
      <w:r>
        <w:rPr>
          <w:rFonts w:ascii="Times New Roman" w:hAnsi="Times New Roman"/>
          <w:sz w:val="24"/>
          <w:szCs w:val="24"/>
        </w:rPr>
        <w:t>Cooperativas</w:t>
      </w:r>
      <w:r w:rsidRPr="00E47854">
        <w:rPr>
          <w:rFonts w:ascii="Times New Roman" w:hAnsi="Times New Roman"/>
          <w:sz w:val="24"/>
          <w:szCs w:val="24"/>
        </w:rPr>
        <w:t xml:space="preserve"> deben contar con políticas de límites y aprobación de gastos, aprobadas por el Consejo de Administración.</w:t>
      </w:r>
    </w:p>
    <w:p w:rsidR="0029675F"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CA5037">
      <w:pPr>
        <w:pStyle w:val="Prrafodelista"/>
        <w:numPr>
          <w:ilvl w:val="0"/>
          <w:numId w:val="54"/>
        </w:numPr>
        <w:tabs>
          <w:tab w:val="left" w:pos="567"/>
        </w:tabs>
        <w:spacing w:after="0" w:line="240" w:lineRule="auto"/>
        <w:ind w:left="567" w:hanging="567"/>
        <w:jc w:val="both"/>
        <w:rPr>
          <w:rFonts w:ascii="Times New Roman" w:hAnsi="Times New Roman"/>
          <w:sz w:val="24"/>
          <w:szCs w:val="24"/>
        </w:rPr>
      </w:pPr>
      <w:r w:rsidRPr="000763C4">
        <w:rPr>
          <w:rFonts w:ascii="Times New Roman" w:hAnsi="Times New Roman"/>
          <w:sz w:val="24"/>
          <w:szCs w:val="24"/>
        </w:rPr>
        <w:t xml:space="preserve">El INCOOP determinará la clasificación de los gastos en el plan de cuentas. </w:t>
      </w:r>
    </w:p>
    <w:p w:rsidR="0029675F" w:rsidRPr="000763C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777CF2">
      <w:pPr>
        <w:pStyle w:val="Prrafodelista"/>
        <w:numPr>
          <w:ilvl w:val="0"/>
          <w:numId w:val="54"/>
        </w:num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79759A">
        <w:rPr>
          <w:rFonts w:ascii="Times New Roman" w:hAnsi="Times New Roman"/>
          <w:sz w:val="24"/>
          <w:szCs w:val="24"/>
        </w:rPr>
        <w:t xml:space="preserve">El límite anual máximo en concepto de gastos de gobernabilidad (gastos en cualquiera de sus formas y tipos, para mantener y operar el Consejo de Administración, la Junta de Vigilancia, la Junta Electoral, el Comité Ejecutivo y los demás comités), </w:t>
      </w:r>
      <w:r w:rsidRPr="000763C4">
        <w:rPr>
          <w:rFonts w:ascii="Times New Roman" w:hAnsi="Times New Roman"/>
          <w:sz w:val="24"/>
          <w:szCs w:val="24"/>
        </w:rPr>
        <w:t>será del 8% del total de gastos</w:t>
      </w:r>
      <w:r w:rsidR="00AD254F">
        <w:rPr>
          <w:rFonts w:ascii="Times New Roman" w:hAnsi="Times New Roman"/>
          <w:sz w:val="24"/>
          <w:szCs w:val="24"/>
        </w:rPr>
        <w:t xml:space="preserve"> </w:t>
      </w:r>
      <w:r w:rsidRPr="000763C4">
        <w:rPr>
          <w:rFonts w:ascii="Times New Roman" w:hAnsi="Times New Roman"/>
          <w:sz w:val="24"/>
          <w:szCs w:val="24"/>
        </w:rPr>
        <w:t>operativos y administrativos para las Cooperativas Tipo “A”, el 10%  para las Cooperativas</w:t>
      </w:r>
      <w:r w:rsidR="00AD254F">
        <w:rPr>
          <w:rFonts w:ascii="Times New Roman" w:hAnsi="Times New Roman"/>
          <w:sz w:val="24"/>
          <w:szCs w:val="24"/>
        </w:rPr>
        <w:t xml:space="preserve"> </w:t>
      </w:r>
      <w:r w:rsidRPr="000763C4">
        <w:rPr>
          <w:rFonts w:ascii="Times New Roman" w:hAnsi="Times New Roman"/>
          <w:sz w:val="24"/>
          <w:szCs w:val="24"/>
        </w:rPr>
        <w:t>Tipo “B” y el 12% para las Cooperativas Tipo “C</w:t>
      </w:r>
    </w:p>
    <w:p w:rsidR="00777CF2" w:rsidRDefault="00777CF2" w:rsidP="00777CF2">
      <w:pPr>
        <w:pStyle w:val="Prrafodelista"/>
        <w:tabs>
          <w:tab w:val="left" w:pos="567"/>
        </w:tabs>
        <w:autoSpaceDE w:val="0"/>
        <w:autoSpaceDN w:val="0"/>
        <w:adjustRightInd w:val="0"/>
        <w:spacing w:after="0" w:line="240" w:lineRule="auto"/>
        <w:ind w:left="567"/>
        <w:jc w:val="both"/>
        <w:rPr>
          <w:rFonts w:ascii="Times New Roman" w:hAnsi="Times New Roman"/>
          <w:sz w:val="24"/>
          <w:szCs w:val="24"/>
        </w:rPr>
      </w:pPr>
    </w:p>
    <w:p w:rsidR="0029675F" w:rsidRDefault="0029675F" w:rsidP="00CA5037">
      <w:pPr>
        <w:pStyle w:val="Prrafodelista"/>
        <w:numPr>
          <w:ilvl w:val="0"/>
          <w:numId w:val="54"/>
        </w:num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0D22A4">
        <w:rPr>
          <w:rFonts w:ascii="Times New Roman" w:hAnsi="Times New Roman"/>
          <w:sz w:val="24"/>
          <w:szCs w:val="24"/>
        </w:rPr>
        <w:t>El importe de la dieta, o pago similar, por sesión de los órganos electivos y comités auxiliares, serán incluidos dentro del presupuesto general de gastos y deberá ser aprobada por la Asamblea de Socios</w:t>
      </w:r>
      <w:r>
        <w:rPr>
          <w:rFonts w:ascii="Times New Roman" w:hAnsi="Times New Roman"/>
          <w:sz w:val="24"/>
          <w:szCs w:val="24"/>
        </w:rPr>
        <w:t>.</w:t>
      </w:r>
    </w:p>
    <w:p w:rsidR="0029675F" w:rsidRPr="002608C5" w:rsidRDefault="0029675F" w:rsidP="00777CF2">
      <w:pPr>
        <w:pStyle w:val="Prrafodelista"/>
        <w:tabs>
          <w:tab w:val="left" w:pos="567"/>
        </w:tabs>
        <w:autoSpaceDE w:val="0"/>
        <w:autoSpaceDN w:val="0"/>
        <w:adjustRightInd w:val="0"/>
        <w:spacing w:after="0" w:line="240" w:lineRule="auto"/>
        <w:ind w:left="567"/>
        <w:jc w:val="right"/>
        <w:rPr>
          <w:rFonts w:ascii="Times New Roman" w:hAnsi="Times New Roman"/>
          <w:strike/>
          <w:sz w:val="24"/>
          <w:szCs w:val="24"/>
        </w:rPr>
      </w:pPr>
    </w:p>
    <w:p w:rsidR="0029675F" w:rsidRDefault="0029675F" w:rsidP="00CA5037">
      <w:pPr>
        <w:pStyle w:val="Prrafodelista"/>
        <w:numPr>
          <w:ilvl w:val="0"/>
          <w:numId w:val="54"/>
        </w:numPr>
        <w:tabs>
          <w:tab w:val="left" w:pos="567"/>
        </w:tabs>
        <w:spacing w:after="0" w:line="240" w:lineRule="auto"/>
        <w:ind w:left="567" w:hanging="567"/>
        <w:jc w:val="both"/>
        <w:rPr>
          <w:rFonts w:ascii="Times New Roman" w:hAnsi="Times New Roman"/>
          <w:sz w:val="24"/>
          <w:szCs w:val="24"/>
        </w:rPr>
      </w:pPr>
      <w:r w:rsidRPr="0056394B">
        <w:rPr>
          <w:rFonts w:ascii="Times New Roman" w:hAnsi="Times New Roman"/>
          <w:sz w:val="24"/>
          <w:szCs w:val="24"/>
        </w:rPr>
        <w:t>No podrán abonarse dietas anticipadamente, ni aguinaldo por el mismo concepto.</w:t>
      </w:r>
    </w:p>
    <w:p w:rsidR="0029675F" w:rsidRDefault="0029675F" w:rsidP="0029675F">
      <w:pPr>
        <w:tabs>
          <w:tab w:val="left" w:pos="567"/>
        </w:tabs>
        <w:jc w:val="both"/>
      </w:pPr>
    </w:p>
    <w:p w:rsidR="0029675F" w:rsidRPr="00E47854" w:rsidRDefault="0029675F" w:rsidP="0029675F">
      <w:pPr>
        <w:tabs>
          <w:tab w:val="left" w:pos="567"/>
        </w:tabs>
        <w:jc w:val="both"/>
      </w:pPr>
    </w:p>
    <w:p w:rsidR="0029675F" w:rsidRDefault="004C32B6" w:rsidP="0029675F">
      <w:pPr>
        <w:jc w:val="center"/>
        <w:rPr>
          <w:b/>
        </w:rPr>
      </w:pPr>
      <w:r w:rsidRPr="00B47D39">
        <w:rPr>
          <w:b/>
        </w:rPr>
        <w:t>CAPÍTULO 12.</w:t>
      </w:r>
    </w:p>
    <w:p w:rsidR="00B47D39" w:rsidRPr="00B47D39" w:rsidRDefault="00B47D39" w:rsidP="0029675F">
      <w:pPr>
        <w:jc w:val="center"/>
        <w:rPr>
          <w:b/>
        </w:rPr>
      </w:pPr>
    </w:p>
    <w:p w:rsidR="0029675F" w:rsidRPr="00B47D39" w:rsidRDefault="004C32B6" w:rsidP="0029675F">
      <w:pPr>
        <w:jc w:val="center"/>
        <w:rPr>
          <w:b/>
        </w:rPr>
      </w:pPr>
      <w:r w:rsidRPr="00B47D39">
        <w:rPr>
          <w:b/>
        </w:rPr>
        <w:t>ASPECTOS ADMINISTRATIVOS Y CONTABLES.</w:t>
      </w:r>
    </w:p>
    <w:p w:rsidR="0029675F" w:rsidRPr="00B47D39" w:rsidRDefault="0029675F" w:rsidP="0029675F">
      <w:pPr>
        <w:jc w:val="center"/>
        <w:rPr>
          <w:b/>
        </w:rPr>
      </w:pPr>
    </w:p>
    <w:p w:rsidR="0029675F" w:rsidRPr="00B47D39" w:rsidRDefault="0029675F" w:rsidP="0029675F">
      <w:pPr>
        <w:jc w:val="center"/>
        <w:rPr>
          <w:b/>
        </w:rPr>
      </w:pPr>
    </w:p>
    <w:p w:rsidR="0029675F" w:rsidRPr="00B47D39" w:rsidRDefault="004C32B6" w:rsidP="0029675F">
      <w:pPr>
        <w:pStyle w:val="Prrafodelista"/>
        <w:numPr>
          <w:ilvl w:val="1"/>
          <w:numId w:val="19"/>
        </w:numPr>
        <w:tabs>
          <w:tab w:val="left" w:pos="567"/>
        </w:tabs>
        <w:spacing w:after="0" w:line="240" w:lineRule="auto"/>
        <w:ind w:left="567" w:hanging="567"/>
        <w:jc w:val="both"/>
        <w:rPr>
          <w:rFonts w:ascii="Times New Roman" w:hAnsi="Times New Roman"/>
          <w:b/>
          <w:sz w:val="24"/>
          <w:szCs w:val="24"/>
        </w:rPr>
      </w:pPr>
      <w:r w:rsidRPr="00B47D39">
        <w:rPr>
          <w:rFonts w:ascii="Times New Roman" w:hAnsi="Times New Roman"/>
          <w:b/>
          <w:sz w:val="24"/>
          <w:szCs w:val="24"/>
        </w:rPr>
        <w:t>LINEAMIENTOS DE CONTABILIDAD.</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El INCOOP dictará las normas de contabilidad, el plan y el manual de cuentas que deberán aplicar las Cooperativas. El plan y el manual de cuentas estará enfocado a exponer la información necesaria para la correcta administración de los riesgos y revelar los límites y las normas contenidas en este Marco Regulatorio.</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El ejercicio económico empezará el 1 de enero y cerrará el 31 de diciembre de cada año.</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9"/>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DEPRECIACIÓN DE ACTIVOS FIJOS.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 xml:space="preserve">Para la determinación del monto de las depreciaciones sobre activos fijos, se seguirá el método de la línea recta, tomándose como años de vida útil para cada tipo de activo fijo, las </w:t>
      </w:r>
      <w:r w:rsidRPr="00E47854">
        <w:lastRenderedPageBreak/>
        <w:t>disposiciones de la Ley 125 y sus correspondientes reglamentaciones por parte del Ministerio de Hacienda.</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La afectación de los montos en concepto de depreciación, se hará en forma proporcional al mes en que fueron incorporados al patrimonio de la Cooperativa.</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9"/>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CARGOS DIFERIDOS.</w:t>
      </w:r>
    </w:p>
    <w:p w:rsidR="0029675F" w:rsidRPr="00E47854" w:rsidRDefault="0029675F" w:rsidP="0029675F">
      <w:pPr>
        <w:tabs>
          <w:tab w:val="left" w:pos="567"/>
        </w:tabs>
        <w:jc w:val="both"/>
        <w:rPr>
          <w:b/>
        </w:rPr>
      </w:pPr>
    </w:p>
    <w:p w:rsidR="0029675F" w:rsidRPr="00E47854" w:rsidRDefault="0029675F" w:rsidP="0029675F">
      <w:pPr>
        <w:tabs>
          <w:tab w:val="left" w:pos="567"/>
        </w:tabs>
        <w:ind w:firstLine="567"/>
        <w:jc w:val="both"/>
      </w:pPr>
      <w:r w:rsidRPr="00E47854">
        <w:t>Se deberá afectar a cada ejercicio posterior al cual se incurrió en la erogación caracterizada como cargo diferido, el equivalente al 20% del monto total, como mínimo.</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El porcentaje de afectación anual en estos conceptos, deberá ser definido por resolución del Consejo de Administración, formará parte explícita de las notas a los estados contables y no podrá ser objeto de variación hasta la amortización total del monto diferido.</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9"/>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ENJUGAMIENTO DE PÉRDIDAS.</w:t>
      </w:r>
    </w:p>
    <w:p w:rsidR="0029675F" w:rsidRPr="00E47854" w:rsidRDefault="0029675F" w:rsidP="0029675F">
      <w:pPr>
        <w:tabs>
          <w:tab w:val="left" w:pos="567"/>
        </w:tabs>
        <w:jc w:val="both"/>
        <w:rPr>
          <w:b/>
        </w:rPr>
      </w:pPr>
    </w:p>
    <w:p w:rsidR="0029675F" w:rsidRPr="00E47854" w:rsidRDefault="0029675F" w:rsidP="00CA5037">
      <w:pPr>
        <w:pStyle w:val="Prrafodelista"/>
        <w:numPr>
          <w:ilvl w:val="0"/>
          <w:numId w:val="5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Las asambleas podrán decidir el </w:t>
      </w:r>
      <w:proofErr w:type="spellStart"/>
      <w:r w:rsidRPr="00E47854">
        <w:rPr>
          <w:rFonts w:ascii="Times New Roman" w:hAnsi="Times New Roman"/>
          <w:sz w:val="24"/>
          <w:szCs w:val="24"/>
        </w:rPr>
        <w:t>enjugamiento</w:t>
      </w:r>
      <w:proofErr w:type="spellEnd"/>
      <w:r w:rsidRPr="00E47854">
        <w:rPr>
          <w:rFonts w:ascii="Times New Roman" w:hAnsi="Times New Roman"/>
          <w:sz w:val="24"/>
          <w:szCs w:val="24"/>
        </w:rPr>
        <w:t xml:space="preserve"> de la pérdida en el ejercicio en que se produjo, conforme a los incisos “a”, “b” y “d” del artículo 43 de la Ley 438/94.</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55"/>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 se </w:t>
      </w:r>
      <w:r w:rsidRPr="00E47854">
        <w:rPr>
          <w:rFonts w:ascii="Times New Roman" w:hAnsi="Times New Roman"/>
          <w:sz w:val="24"/>
          <w:szCs w:val="24"/>
        </w:rPr>
        <w:t xml:space="preserve">podrán acumular pérdidas por más de dos (2) ejercicios consecutivos, antes de proceder a su </w:t>
      </w:r>
      <w:proofErr w:type="spellStart"/>
      <w:r w:rsidRPr="00E47854">
        <w:rPr>
          <w:rFonts w:ascii="Times New Roman" w:hAnsi="Times New Roman"/>
          <w:sz w:val="24"/>
          <w:szCs w:val="24"/>
        </w:rPr>
        <w:t>enjugamiento</w:t>
      </w:r>
      <w:proofErr w:type="spellEnd"/>
      <w:r w:rsidRPr="00E47854">
        <w:rPr>
          <w:rFonts w:ascii="Times New Roman" w:hAnsi="Times New Roman"/>
          <w:sz w:val="24"/>
          <w:szCs w:val="24"/>
        </w:rPr>
        <w:t>.</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5"/>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Las pérdidas acumuladas de esta manera deberán ser enjugadas de acuerdo al siguiente mecanismo:</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6"/>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Con el excedente generado en el ejercicio siguiente, hasta cubrir la pérdida.</w:t>
      </w:r>
    </w:p>
    <w:p w:rsidR="0029675F" w:rsidRPr="00E47854" w:rsidRDefault="0029675F" w:rsidP="0029675F">
      <w:pPr>
        <w:pStyle w:val="Prrafodelista"/>
        <w:tabs>
          <w:tab w:val="left" w:pos="1134"/>
        </w:tabs>
        <w:spacing w:after="0" w:line="240" w:lineRule="auto"/>
        <w:ind w:left="1134"/>
        <w:jc w:val="both"/>
        <w:rPr>
          <w:rFonts w:ascii="Times New Roman" w:hAnsi="Times New Roman"/>
          <w:sz w:val="24"/>
          <w:szCs w:val="24"/>
        </w:rPr>
      </w:pPr>
    </w:p>
    <w:p w:rsidR="0029675F" w:rsidRPr="00E47854" w:rsidRDefault="0029675F" w:rsidP="00CA5037">
      <w:pPr>
        <w:pStyle w:val="Prrafodelista"/>
        <w:numPr>
          <w:ilvl w:val="0"/>
          <w:numId w:val="56"/>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Si este excedente fuera insuficiente, se podrá afectar al excedente de un ejercicio más.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6"/>
        </w:numPr>
        <w:tabs>
          <w:tab w:val="left" w:pos="1134"/>
        </w:tabs>
        <w:spacing w:after="0" w:line="240" w:lineRule="auto"/>
        <w:ind w:left="1134" w:hanging="567"/>
        <w:jc w:val="both"/>
        <w:rPr>
          <w:rFonts w:ascii="Times New Roman" w:hAnsi="Times New Roman"/>
          <w:sz w:val="24"/>
          <w:szCs w:val="24"/>
        </w:rPr>
      </w:pPr>
      <w:r w:rsidRPr="00E47854">
        <w:rPr>
          <w:rFonts w:ascii="Times New Roman" w:hAnsi="Times New Roman"/>
          <w:sz w:val="24"/>
          <w:szCs w:val="24"/>
        </w:rPr>
        <w:t>En caso de persistir la pérdida, se afectarán los siguientes conceptos, en este orden:</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1"/>
          <w:numId w:val="56"/>
        </w:numPr>
        <w:tabs>
          <w:tab w:val="left" w:pos="1701"/>
        </w:tabs>
        <w:spacing w:after="0" w:line="240" w:lineRule="auto"/>
        <w:ind w:left="1701" w:hanging="567"/>
        <w:jc w:val="both"/>
        <w:rPr>
          <w:rFonts w:ascii="Times New Roman" w:hAnsi="Times New Roman"/>
          <w:sz w:val="24"/>
          <w:szCs w:val="24"/>
        </w:rPr>
      </w:pPr>
      <w:r>
        <w:rPr>
          <w:rFonts w:ascii="Times New Roman" w:hAnsi="Times New Roman"/>
          <w:sz w:val="24"/>
          <w:szCs w:val="24"/>
        </w:rPr>
        <w:t xml:space="preserve">Reserva Legal u otros </w:t>
      </w:r>
      <w:r w:rsidRPr="00E47854">
        <w:rPr>
          <w:rFonts w:ascii="Times New Roman" w:hAnsi="Times New Roman"/>
          <w:sz w:val="24"/>
          <w:szCs w:val="24"/>
        </w:rPr>
        <w:t>Fondos de reservas previstos para este fin.</w:t>
      </w:r>
    </w:p>
    <w:p w:rsidR="0029675F" w:rsidRPr="00E47854" w:rsidRDefault="0029675F" w:rsidP="0029675F">
      <w:pPr>
        <w:pStyle w:val="Prrafodelista"/>
        <w:tabs>
          <w:tab w:val="left" w:pos="1701"/>
        </w:tabs>
        <w:spacing w:after="0" w:line="240" w:lineRule="auto"/>
        <w:ind w:left="1701"/>
        <w:jc w:val="both"/>
        <w:rPr>
          <w:rFonts w:ascii="Times New Roman" w:hAnsi="Times New Roman"/>
          <w:sz w:val="24"/>
          <w:szCs w:val="24"/>
        </w:rPr>
      </w:pPr>
    </w:p>
    <w:p w:rsidR="0029675F" w:rsidRPr="00E47854" w:rsidRDefault="0029675F" w:rsidP="00CA5037">
      <w:pPr>
        <w:pStyle w:val="Prrafodelista"/>
        <w:numPr>
          <w:ilvl w:val="1"/>
          <w:numId w:val="56"/>
        </w:numPr>
        <w:tabs>
          <w:tab w:val="left" w:pos="1701"/>
        </w:tabs>
        <w:spacing w:after="0" w:line="240" w:lineRule="auto"/>
        <w:ind w:left="1701" w:hanging="567"/>
        <w:jc w:val="both"/>
        <w:rPr>
          <w:rFonts w:ascii="Times New Roman" w:hAnsi="Times New Roman"/>
          <w:sz w:val="24"/>
          <w:szCs w:val="24"/>
        </w:rPr>
      </w:pPr>
      <w:r w:rsidRPr="00E47854">
        <w:rPr>
          <w:rFonts w:ascii="Times New Roman" w:hAnsi="Times New Roman"/>
          <w:sz w:val="24"/>
          <w:szCs w:val="24"/>
        </w:rPr>
        <w:t>Otros fondos en caso de que la Asamblea así lo decida.</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1"/>
          <w:numId w:val="56"/>
        </w:numPr>
        <w:tabs>
          <w:tab w:val="left" w:pos="1701"/>
        </w:tabs>
        <w:spacing w:after="0" w:line="240" w:lineRule="auto"/>
        <w:ind w:left="1701" w:hanging="567"/>
        <w:jc w:val="both"/>
        <w:rPr>
          <w:rFonts w:ascii="Times New Roman" w:hAnsi="Times New Roman"/>
          <w:sz w:val="24"/>
          <w:szCs w:val="24"/>
        </w:rPr>
      </w:pPr>
      <w:r w:rsidRPr="00E47854">
        <w:rPr>
          <w:rFonts w:ascii="Times New Roman" w:hAnsi="Times New Roman"/>
          <w:sz w:val="24"/>
          <w:szCs w:val="24"/>
        </w:rPr>
        <w:t>Capital integrado de los socios, de acuerdo a lo establecido en la Ley 438/94.</w:t>
      </w:r>
    </w:p>
    <w:p w:rsidR="0029675F" w:rsidRPr="0017764F" w:rsidRDefault="0029675F" w:rsidP="0029675F">
      <w:pPr>
        <w:rPr>
          <w:strike/>
        </w:rPr>
      </w:pPr>
    </w:p>
    <w:p w:rsidR="0029675F" w:rsidRDefault="0029675F" w:rsidP="0029675F">
      <w:pPr>
        <w:tabs>
          <w:tab w:val="left" w:pos="1701"/>
        </w:tabs>
        <w:jc w:val="both"/>
      </w:pPr>
      <w:r>
        <w:t xml:space="preserve">          Si por la aplicación de este </w:t>
      </w:r>
      <w:proofErr w:type="spellStart"/>
      <w:r>
        <w:t>enjugamiento</w:t>
      </w:r>
      <w:proofErr w:type="spellEnd"/>
      <w:r>
        <w:t>,</w:t>
      </w:r>
      <w:r w:rsidR="00AD254F">
        <w:t xml:space="preserve"> </w:t>
      </w:r>
      <w:r>
        <w:t>resulte una disminución de los aportes,</w:t>
      </w:r>
      <w:r w:rsidRPr="00595E86">
        <w:t xml:space="preserve"> al momento de constituir previsiones sobre cartera de préstamos, la cooperativa deberá indefectiblemente satisfacer este déficit</w:t>
      </w:r>
      <w:r>
        <w:t xml:space="preserve">, </w:t>
      </w:r>
      <w:proofErr w:type="spellStart"/>
      <w:r>
        <w:t>previsionando</w:t>
      </w:r>
      <w:proofErr w:type="spellEnd"/>
      <w:r>
        <w:t xml:space="preserve"> el monto que corresponda</w:t>
      </w:r>
      <w:r w:rsidRPr="00595E86">
        <w:t>.</w:t>
      </w:r>
    </w:p>
    <w:p w:rsidR="0029675F" w:rsidRPr="00E47854" w:rsidRDefault="0029675F" w:rsidP="0029675F">
      <w:pPr>
        <w:tabs>
          <w:tab w:val="left" w:pos="1701"/>
        </w:tabs>
        <w:jc w:val="both"/>
      </w:pPr>
    </w:p>
    <w:p w:rsidR="0029675F" w:rsidRPr="00E47854" w:rsidRDefault="0029675F" w:rsidP="0029675F">
      <w:pPr>
        <w:tabs>
          <w:tab w:val="left" w:pos="1701"/>
        </w:tabs>
        <w:jc w:val="both"/>
      </w:pPr>
    </w:p>
    <w:p w:rsidR="0029675F" w:rsidRPr="00E47854" w:rsidRDefault="0029675F" w:rsidP="0029675F">
      <w:pPr>
        <w:pStyle w:val="Prrafodelista"/>
        <w:numPr>
          <w:ilvl w:val="1"/>
          <w:numId w:val="19"/>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PLANIFICACIÓN DE ACTIVIDADES.</w:t>
      </w:r>
    </w:p>
    <w:p w:rsidR="0029675F" w:rsidRPr="00E47854" w:rsidRDefault="0029675F" w:rsidP="0029675F">
      <w:pPr>
        <w:tabs>
          <w:tab w:val="left" w:pos="567"/>
        </w:tabs>
        <w:jc w:val="both"/>
        <w:rPr>
          <w:b/>
        </w:rPr>
      </w:pPr>
    </w:p>
    <w:p w:rsidR="0029675F" w:rsidRPr="00E47854" w:rsidRDefault="0029675F" w:rsidP="00CA5037">
      <w:pPr>
        <w:pStyle w:val="Prrafodelista"/>
        <w:numPr>
          <w:ilvl w:val="0"/>
          <w:numId w:val="5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Las </w:t>
      </w:r>
      <w:r>
        <w:rPr>
          <w:rFonts w:ascii="Times New Roman" w:hAnsi="Times New Roman"/>
          <w:sz w:val="24"/>
          <w:szCs w:val="24"/>
        </w:rPr>
        <w:t>Cooperativas</w:t>
      </w:r>
      <w:r w:rsidRPr="00E47854">
        <w:rPr>
          <w:rFonts w:ascii="Times New Roman" w:hAnsi="Times New Roman"/>
          <w:sz w:val="24"/>
          <w:szCs w:val="24"/>
        </w:rPr>
        <w:t xml:space="preserve"> Tipos “A” y “B” deberán contar con Planes Estratégicos con una perspectiva de por lo menos tres (3) años y Planes Operativos Anuales, que concreticen los objetivos de largo plazo en metas cuantificables y verificables.</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r w:rsidRPr="00E47854">
        <w:rPr>
          <w:rFonts w:ascii="Times New Roman" w:hAnsi="Times New Roman"/>
          <w:sz w:val="24"/>
          <w:szCs w:val="24"/>
        </w:rPr>
        <w:lastRenderedPageBreak/>
        <w:t>Estos planes serán el insumo básico para la estimación del total de ingresos y gastos del periodo, que deberán ser aprobados por la Asamblea Ordinaria. A estos efectos, se deberá informar claramente a los socios acerca de las metas a alcanzar, su concordancia con los objetivos estratégicos y el total de los recursos necesarios a estos efectos. Esta información deberá ser por escrito.</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5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 xml:space="preserve">Las </w:t>
      </w:r>
      <w:r>
        <w:rPr>
          <w:rFonts w:ascii="Times New Roman" w:hAnsi="Times New Roman"/>
          <w:sz w:val="24"/>
          <w:szCs w:val="24"/>
        </w:rPr>
        <w:t>Cooperativas</w:t>
      </w:r>
      <w:r w:rsidRPr="00E47854">
        <w:rPr>
          <w:rFonts w:ascii="Times New Roman" w:hAnsi="Times New Roman"/>
          <w:sz w:val="24"/>
          <w:szCs w:val="24"/>
        </w:rPr>
        <w:t xml:space="preserve"> Tipo “C” deben contar con un Plan de Trabajo Anual, que especifique las principales actividades a realizar por el Consejo de Administración y la estimación de los recursos necesarios al efecto.</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Default="0029675F" w:rsidP="00CA5037">
      <w:pPr>
        <w:pStyle w:val="Prrafodelista"/>
        <w:numPr>
          <w:ilvl w:val="0"/>
          <w:numId w:val="5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El Consejo de Administración podrá realizar reprogramaciones a los ingresos y gastos del periodo, siempre que se respeten los montos totales aprobados por Asamblea Ordinaria. A estos efectos se requerirá un informe de la administración, especificando las causas que originan esta necesidad y los rubros o conceptos afectados.</w:t>
      </w:r>
    </w:p>
    <w:p w:rsidR="0029675F" w:rsidRDefault="0029675F" w:rsidP="0029675F">
      <w:pPr>
        <w:pStyle w:val="Prrafodelista"/>
        <w:tabs>
          <w:tab w:val="left" w:pos="567"/>
        </w:tabs>
        <w:spacing w:after="0" w:line="240" w:lineRule="auto"/>
        <w:ind w:left="0"/>
        <w:jc w:val="both"/>
        <w:rPr>
          <w:rFonts w:ascii="Times New Roman" w:hAnsi="Times New Roman"/>
          <w:sz w:val="24"/>
          <w:szCs w:val="24"/>
        </w:rPr>
      </w:pPr>
    </w:p>
    <w:p w:rsidR="0029675F" w:rsidRPr="00456363" w:rsidRDefault="0029675F" w:rsidP="00CA5037">
      <w:pPr>
        <w:pStyle w:val="Prrafodelista"/>
        <w:numPr>
          <w:ilvl w:val="0"/>
          <w:numId w:val="57"/>
        </w:numPr>
        <w:tabs>
          <w:tab w:val="left" w:pos="567"/>
        </w:tabs>
        <w:spacing w:after="0" w:line="240" w:lineRule="auto"/>
        <w:ind w:left="567" w:hanging="567"/>
        <w:jc w:val="both"/>
        <w:rPr>
          <w:rFonts w:ascii="Times New Roman" w:hAnsi="Times New Roman"/>
          <w:sz w:val="24"/>
          <w:szCs w:val="24"/>
        </w:rPr>
      </w:pPr>
      <w:r w:rsidRPr="00456363">
        <w:rPr>
          <w:rFonts w:ascii="Times New Roman" w:hAnsi="Times New Roman"/>
          <w:sz w:val="24"/>
          <w:szCs w:val="24"/>
        </w:rPr>
        <w:t xml:space="preserve">El Consejo de Administración podrá realizar ampliaciones a las partidas presupuestarias, cuando esté relacionado con el crecimiento de los ingresos. </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7"/>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El Consejo de Administración informará debidamente de estas actuaciones, en informe específico, a la Asamblea Ordinaria, para su consideración y aprobación.</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9"/>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DOCUMENTACIÓN ORGANIZACIONAL Y ADMINISTRATIVA MÍNIMA.</w:t>
      </w:r>
    </w:p>
    <w:p w:rsidR="0029675F" w:rsidRPr="00E47854" w:rsidRDefault="0029675F" w:rsidP="0029675F">
      <w:pPr>
        <w:tabs>
          <w:tab w:val="left" w:pos="567"/>
        </w:tabs>
        <w:ind w:firstLine="567"/>
        <w:jc w:val="both"/>
      </w:pPr>
    </w:p>
    <w:p w:rsidR="0029675F" w:rsidRPr="00E47854" w:rsidRDefault="0029675F" w:rsidP="0029675F">
      <w:pPr>
        <w:tabs>
          <w:tab w:val="left" w:pos="567"/>
        </w:tabs>
        <w:ind w:firstLine="567"/>
        <w:jc w:val="both"/>
      </w:pPr>
      <w:r w:rsidRPr="00E47854">
        <w:t xml:space="preserve">Las </w:t>
      </w:r>
      <w:r>
        <w:t>Cooperativas</w:t>
      </w:r>
      <w:r w:rsidRPr="00E47854">
        <w:t xml:space="preserve"> Tipos “A” y “B” deben tener los siguientes documentos de carácter organizacional y administrativo, permanentemente actualizados y a disposición del INCOOP:</w:t>
      </w:r>
    </w:p>
    <w:p w:rsidR="0029675F" w:rsidRPr="00E47854" w:rsidRDefault="0029675F" w:rsidP="0029675F">
      <w:pPr>
        <w:tabs>
          <w:tab w:val="left" w:pos="567"/>
        </w:tabs>
        <w:ind w:firstLine="567"/>
        <w:jc w:val="both"/>
      </w:pPr>
    </w:p>
    <w:p w:rsidR="0029675F" w:rsidRPr="00E47854" w:rsidRDefault="0029675F" w:rsidP="00CA5037">
      <w:pPr>
        <w:pStyle w:val="Prrafodelista"/>
        <w:numPr>
          <w:ilvl w:val="0"/>
          <w:numId w:val="5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Manual de Funciones, que contenga la correspondiente descripción del perfil mínimo requerido para cada cargo.</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rPr>
      </w:pPr>
    </w:p>
    <w:p w:rsidR="0029675F" w:rsidRPr="00E47854" w:rsidRDefault="0029675F" w:rsidP="00CA5037">
      <w:pPr>
        <w:pStyle w:val="Prrafodelista"/>
        <w:numPr>
          <w:ilvl w:val="0"/>
          <w:numId w:val="5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Manual de Procedimientos Administrativos.</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Manual de Procedimientos de Selección de Personal.</w:t>
      </w:r>
    </w:p>
    <w:p w:rsidR="0029675F" w:rsidRPr="00E47854" w:rsidRDefault="0029675F" w:rsidP="0029675F">
      <w:pPr>
        <w:pStyle w:val="Prrafodelista"/>
        <w:spacing w:after="0" w:line="240" w:lineRule="auto"/>
        <w:rPr>
          <w:rFonts w:ascii="Times New Roman" w:hAnsi="Times New Roman"/>
          <w:sz w:val="24"/>
          <w:szCs w:val="24"/>
        </w:rPr>
      </w:pPr>
    </w:p>
    <w:p w:rsidR="0029675F" w:rsidRPr="00E47854" w:rsidRDefault="0029675F" w:rsidP="00CA5037">
      <w:pPr>
        <w:pStyle w:val="Prrafodelista"/>
        <w:numPr>
          <w:ilvl w:val="0"/>
          <w:numId w:val="58"/>
        </w:numPr>
        <w:tabs>
          <w:tab w:val="left" w:pos="567"/>
        </w:tabs>
        <w:spacing w:after="0" w:line="240" w:lineRule="auto"/>
        <w:ind w:left="567" w:hanging="567"/>
        <w:jc w:val="both"/>
        <w:rPr>
          <w:rFonts w:ascii="Times New Roman" w:hAnsi="Times New Roman"/>
          <w:sz w:val="24"/>
          <w:szCs w:val="24"/>
        </w:rPr>
      </w:pPr>
      <w:r w:rsidRPr="00E47854">
        <w:rPr>
          <w:rFonts w:ascii="Times New Roman" w:hAnsi="Times New Roman"/>
          <w:sz w:val="24"/>
          <w:szCs w:val="24"/>
        </w:rPr>
        <w:t>Organigrama.</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pStyle w:val="Prrafodelista"/>
        <w:numPr>
          <w:ilvl w:val="1"/>
          <w:numId w:val="19"/>
        </w:numPr>
        <w:tabs>
          <w:tab w:val="left" w:pos="567"/>
        </w:tabs>
        <w:spacing w:after="0" w:line="240" w:lineRule="auto"/>
        <w:ind w:left="567" w:hanging="567"/>
        <w:jc w:val="both"/>
        <w:rPr>
          <w:rFonts w:ascii="Times New Roman" w:hAnsi="Times New Roman"/>
          <w:b/>
          <w:sz w:val="24"/>
          <w:szCs w:val="24"/>
        </w:rPr>
      </w:pPr>
      <w:r w:rsidRPr="00E47854">
        <w:rPr>
          <w:rFonts w:ascii="Times New Roman" w:hAnsi="Times New Roman"/>
          <w:b/>
          <w:sz w:val="24"/>
          <w:szCs w:val="24"/>
        </w:rPr>
        <w:t>REQUISITOS PARA HABILITACIÓN DE AGENCIAS</w:t>
      </w:r>
      <w:r>
        <w:rPr>
          <w:rFonts w:ascii="Times New Roman" w:hAnsi="Times New Roman"/>
          <w:b/>
          <w:sz w:val="24"/>
          <w:szCs w:val="24"/>
        </w:rPr>
        <w:t>,</w:t>
      </w:r>
      <w:r w:rsidRPr="00E47854">
        <w:rPr>
          <w:rFonts w:ascii="Times New Roman" w:hAnsi="Times New Roman"/>
          <w:b/>
          <w:sz w:val="24"/>
          <w:szCs w:val="24"/>
        </w:rPr>
        <w:t xml:space="preserve"> SUCURSALESY/O</w:t>
      </w:r>
      <w:r>
        <w:rPr>
          <w:rFonts w:ascii="Times New Roman" w:hAnsi="Times New Roman"/>
          <w:b/>
          <w:sz w:val="24"/>
          <w:szCs w:val="24"/>
        </w:rPr>
        <w:t xml:space="preserve"> CAJEROS AUTOMÁTICOS</w:t>
      </w:r>
      <w:r w:rsidRPr="00E47854">
        <w:rPr>
          <w:rFonts w:ascii="Times New Roman" w:hAnsi="Times New Roman"/>
          <w:b/>
          <w:sz w:val="24"/>
          <w:szCs w:val="24"/>
        </w:rPr>
        <w:t>.</w:t>
      </w:r>
    </w:p>
    <w:p w:rsidR="0029675F" w:rsidRPr="00E47854" w:rsidRDefault="0029675F" w:rsidP="0029675F">
      <w:pPr>
        <w:tabs>
          <w:tab w:val="left" w:pos="567"/>
        </w:tabs>
        <w:jc w:val="both"/>
      </w:pPr>
    </w:p>
    <w:p w:rsidR="00777CF2" w:rsidRDefault="0029675F" w:rsidP="00777CF2">
      <w:pPr>
        <w:pStyle w:val="Prrafodelista"/>
        <w:numPr>
          <w:ilvl w:val="0"/>
          <w:numId w:val="65"/>
        </w:numPr>
        <w:tabs>
          <w:tab w:val="left" w:pos="567"/>
        </w:tabs>
        <w:spacing w:after="0" w:line="240" w:lineRule="auto"/>
        <w:ind w:left="567" w:hanging="567"/>
        <w:jc w:val="both"/>
        <w:rPr>
          <w:rFonts w:ascii="Times New Roman" w:hAnsi="Times New Roman"/>
          <w:sz w:val="24"/>
          <w:szCs w:val="24"/>
          <w:lang w:val="es-MX"/>
        </w:rPr>
      </w:pPr>
      <w:r w:rsidRPr="00777CF2">
        <w:rPr>
          <w:rFonts w:ascii="Times New Roman" w:hAnsi="Times New Roman"/>
          <w:sz w:val="24"/>
          <w:szCs w:val="24"/>
          <w:lang w:val="es-MX"/>
        </w:rPr>
        <w:t>Para la habilitación de cajeros automáticos de las Cooperativas Tipos “B” y “C”, la interesada debe contar, previamente,</w:t>
      </w:r>
      <w:r w:rsidR="00777CF2">
        <w:rPr>
          <w:rFonts w:ascii="Times New Roman" w:hAnsi="Times New Roman"/>
          <w:sz w:val="24"/>
          <w:szCs w:val="24"/>
          <w:lang w:val="es-MX"/>
        </w:rPr>
        <w:t xml:space="preserve"> con la autorización del INCOOP.</w:t>
      </w:r>
    </w:p>
    <w:p w:rsidR="00777CF2" w:rsidRDefault="00777CF2" w:rsidP="00777CF2">
      <w:pPr>
        <w:pStyle w:val="Prrafodelista"/>
        <w:tabs>
          <w:tab w:val="left" w:pos="567"/>
        </w:tabs>
        <w:spacing w:after="0" w:line="240" w:lineRule="auto"/>
        <w:ind w:left="567"/>
        <w:jc w:val="both"/>
        <w:rPr>
          <w:rFonts w:ascii="Times New Roman" w:hAnsi="Times New Roman"/>
          <w:sz w:val="24"/>
          <w:szCs w:val="24"/>
          <w:lang w:val="es-MX"/>
        </w:rPr>
      </w:pPr>
    </w:p>
    <w:p w:rsidR="0029675F" w:rsidRDefault="0029675F" w:rsidP="00777CF2">
      <w:pPr>
        <w:pStyle w:val="Prrafodelista"/>
        <w:numPr>
          <w:ilvl w:val="0"/>
          <w:numId w:val="65"/>
        </w:numPr>
        <w:tabs>
          <w:tab w:val="left" w:pos="567"/>
        </w:tabs>
        <w:spacing w:after="0" w:line="240" w:lineRule="auto"/>
        <w:ind w:left="567" w:hanging="567"/>
        <w:jc w:val="both"/>
        <w:rPr>
          <w:rFonts w:ascii="Times New Roman" w:hAnsi="Times New Roman"/>
          <w:sz w:val="24"/>
          <w:szCs w:val="24"/>
          <w:lang w:val="es-MX"/>
        </w:rPr>
      </w:pPr>
      <w:r w:rsidRPr="00777CF2">
        <w:rPr>
          <w:rFonts w:ascii="Times New Roman" w:hAnsi="Times New Roman"/>
          <w:sz w:val="24"/>
          <w:szCs w:val="24"/>
          <w:lang w:val="es-MX"/>
        </w:rPr>
        <w:t>Para la apertura de sucursales o agencias de Cooperativas, en el país o en el exterior, la interesada debe contar, previamente, con la autorización del INCOOP.</w:t>
      </w:r>
    </w:p>
    <w:p w:rsidR="00777CF2" w:rsidRPr="00777CF2" w:rsidRDefault="00777CF2" w:rsidP="00777CF2">
      <w:pPr>
        <w:pStyle w:val="Prrafodelista"/>
        <w:tabs>
          <w:tab w:val="left" w:pos="567"/>
        </w:tabs>
        <w:spacing w:after="0" w:line="240" w:lineRule="auto"/>
        <w:ind w:left="567"/>
        <w:jc w:val="both"/>
        <w:rPr>
          <w:rFonts w:ascii="Times New Roman" w:hAnsi="Times New Roman"/>
          <w:sz w:val="24"/>
          <w:szCs w:val="24"/>
          <w:lang w:val="es-MX"/>
        </w:rPr>
      </w:pPr>
    </w:p>
    <w:p w:rsidR="0029675F" w:rsidRPr="00E47854" w:rsidRDefault="0029675F" w:rsidP="00CA5037">
      <w:pPr>
        <w:pStyle w:val="Prrafodelista"/>
        <w:numPr>
          <w:ilvl w:val="0"/>
          <w:numId w:val="65"/>
        </w:numPr>
        <w:tabs>
          <w:tab w:val="left" w:pos="567"/>
          <w:tab w:val="left" w:pos="720"/>
        </w:tabs>
        <w:autoSpaceDE w:val="0"/>
        <w:autoSpaceDN w:val="0"/>
        <w:adjustRightInd w:val="0"/>
        <w:spacing w:after="0" w:line="240" w:lineRule="auto"/>
        <w:ind w:left="567" w:right="27" w:hanging="567"/>
        <w:jc w:val="both"/>
        <w:rPr>
          <w:rFonts w:ascii="Times New Roman" w:hAnsi="Times New Roman"/>
          <w:sz w:val="24"/>
          <w:szCs w:val="24"/>
          <w:lang w:val="es-MX"/>
        </w:rPr>
      </w:pPr>
      <w:r w:rsidRPr="00E47854">
        <w:rPr>
          <w:rFonts w:ascii="Times New Roman" w:hAnsi="Times New Roman"/>
          <w:sz w:val="24"/>
          <w:szCs w:val="24"/>
          <w:lang w:val="es-MX"/>
        </w:rPr>
        <w:t>Para la aprobación pertinente por parte del INCOOP, la entidad solicitante deberá cumplir con los siguientes requisitos:</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A31D78" w:rsidRDefault="0029675F" w:rsidP="00CA5037">
      <w:pPr>
        <w:pStyle w:val="Prrafodelista"/>
        <w:numPr>
          <w:ilvl w:val="0"/>
          <w:numId w:val="66"/>
        </w:numPr>
        <w:tabs>
          <w:tab w:val="left" w:pos="360"/>
          <w:tab w:val="left" w:pos="1134"/>
        </w:tabs>
        <w:autoSpaceDE w:val="0"/>
        <w:autoSpaceDN w:val="0"/>
        <w:adjustRightInd w:val="0"/>
        <w:spacing w:after="0" w:line="240" w:lineRule="auto"/>
        <w:ind w:left="1134" w:right="27" w:hanging="567"/>
        <w:jc w:val="both"/>
        <w:rPr>
          <w:rFonts w:ascii="Times New Roman" w:hAnsi="Times New Roman"/>
          <w:sz w:val="24"/>
          <w:szCs w:val="24"/>
          <w:lang w:val="es-MX"/>
        </w:rPr>
      </w:pPr>
      <w:r w:rsidRPr="00A31D78">
        <w:rPr>
          <w:rFonts w:ascii="Times New Roman" w:hAnsi="Times New Roman"/>
          <w:sz w:val="24"/>
          <w:szCs w:val="24"/>
          <w:lang w:val="es-MX"/>
        </w:rPr>
        <w:t>Cumplir con los límites técnicos establecidos en los indicadores financieros de este Marco Regulatorio.</w:t>
      </w:r>
      <w:r w:rsidR="00AD254F">
        <w:rPr>
          <w:rFonts w:ascii="Times New Roman" w:hAnsi="Times New Roman"/>
          <w:sz w:val="24"/>
          <w:szCs w:val="24"/>
          <w:lang w:val="es-MX"/>
        </w:rPr>
        <w:t xml:space="preserve"> </w:t>
      </w:r>
      <w:r w:rsidR="00C17464" w:rsidRPr="00A31D78">
        <w:rPr>
          <w:rFonts w:ascii="Times New Roman" w:hAnsi="Times New Roman"/>
          <w:sz w:val="24"/>
          <w:szCs w:val="24"/>
          <w:lang w:val="es-MX"/>
        </w:rPr>
        <w:t xml:space="preserve">Salvo aquellos indicadores que a criterio del </w:t>
      </w:r>
      <w:r w:rsidR="00612DD5" w:rsidRPr="00A31D78">
        <w:rPr>
          <w:rFonts w:ascii="Times New Roman" w:hAnsi="Times New Roman"/>
          <w:sz w:val="24"/>
          <w:szCs w:val="24"/>
          <w:lang w:val="es-MX"/>
        </w:rPr>
        <w:t xml:space="preserve">Consejo Directivo del </w:t>
      </w:r>
      <w:r w:rsidR="00C17464" w:rsidRPr="00A31D78">
        <w:rPr>
          <w:rFonts w:ascii="Times New Roman" w:hAnsi="Times New Roman"/>
          <w:sz w:val="24"/>
          <w:szCs w:val="24"/>
          <w:lang w:val="es-MX"/>
        </w:rPr>
        <w:t>INCOOP, y que estén debidamente fundamentado por la interesada de que con la apertura del cajero automático, agencia o sucursal permitirá mejorar el indicador deficiente.</w:t>
      </w:r>
    </w:p>
    <w:p w:rsidR="0029675F" w:rsidRPr="00E47854" w:rsidRDefault="0059201A" w:rsidP="0059201A">
      <w:pPr>
        <w:pStyle w:val="Prrafodelista"/>
        <w:tabs>
          <w:tab w:val="left" w:pos="360"/>
          <w:tab w:val="left" w:pos="1134"/>
          <w:tab w:val="left" w:pos="3900"/>
        </w:tabs>
        <w:autoSpaceDE w:val="0"/>
        <w:autoSpaceDN w:val="0"/>
        <w:adjustRightInd w:val="0"/>
        <w:spacing w:after="0" w:line="240" w:lineRule="auto"/>
        <w:ind w:left="1134" w:right="27"/>
        <w:jc w:val="both"/>
        <w:rPr>
          <w:rFonts w:ascii="Times New Roman" w:hAnsi="Times New Roman"/>
          <w:sz w:val="24"/>
          <w:szCs w:val="24"/>
          <w:lang w:val="es-MX"/>
        </w:rPr>
      </w:pPr>
      <w:r>
        <w:rPr>
          <w:rFonts w:ascii="Times New Roman" w:hAnsi="Times New Roman"/>
          <w:sz w:val="24"/>
          <w:szCs w:val="24"/>
          <w:lang w:val="es-MX"/>
        </w:rPr>
        <w:lastRenderedPageBreak/>
        <w:tab/>
      </w:r>
    </w:p>
    <w:p w:rsidR="0029675F" w:rsidRPr="00E47854" w:rsidRDefault="0029675F" w:rsidP="00CA5037">
      <w:pPr>
        <w:pStyle w:val="Prrafodelista"/>
        <w:numPr>
          <w:ilvl w:val="0"/>
          <w:numId w:val="66"/>
        </w:numPr>
        <w:tabs>
          <w:tab w:val="left" w:pos="360"/>
          <w:tab w:val="left" w:pos="1134"/>
        </w:tabs>
        <w:autoSpaceDE w:val="0"/>
        <w:autoSpaceDN w:val="0"/>
        <w:adjustRightInd w:val="0"/>
        <w:spacing w:after="0" w:line="240" w:lineRule="auto"/>
        <w:ind w:left="1134" w:right="27" w:hanging="567"/>
        <w:jc w:val="both"/>
        <w:rPr>
          <w:rFonts w:ascii="Times New Roman" w:hAnsi="Times New Roman"/>
          <w:sz w:val="24"/>
          <w:szCs w:val="24"/>
          <w:lang w:val="es-MX"/>
        </w:rPr>
      </w:pPr>
      <w:r w:rsidRPr="00E47854">
        <w:rPr>
          <w:rFonts w:ascii="Times New Roman" w:hAnsi="Times New Roman"/>
          <w:sz w:val="24"/>
          <w:szCs w:val="24"/>
          <w:lang w:val="es-MX"/>
        </w:rPr>
        <w:t>No contar con observaciones con efecto patrimonial, de parte del INCOOP o de los Auditores Internos o Externos, pendientes de ser registradas contablemente o regularizadas, y que sean relevantes, a juicio de la Autoridad de Aplicación.</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pStyle w:val="Prrafodelista"/>
        <w:numPr>
          <w:ilvl w:val="0"/>
          <w:numId w:val="66"/>
        </w:numPr>
        <w:tabs>
          <w:tab w:val="left" w:pos="360"/>
          <w:tab w:val="left" w:pos="1134"/>
        </w:tabs>
        <w:autoSpaceDE w:val="0"/>
        <w:autoSpaceDN w:val="0"/>
        <w:adjustRightInd w:val="0"/>
        <w:spacing w:after="0" w:line="240" w:lineRule="auto"/>
        <w:ind w:left="1134" w:right="27" w:hanging="567"/>
        <w:jc w:val="both"/>
        <w:rPr>
          <w:rFonts w:ascii="Times New Roman" w:hAnsi="Times New Roman"/>
          <w:sz w:val="24"/>
          <w:szCs w:val="24"/>
          <w:lang w:val="es-MX"/>
        </w:rPr>
      </w:pPr>
      <w:r w:rsidRPr="00E47854">
        <w:rPr>
          <w:rFonts w:ascii="Times New Roman" w:hAnsi="Times New Roman"/>
          <w:sz w:val="24"/>
          <w:szCs w:val="24"/>
          <w:lang w:val="es-MX"/>
        </w:rPr>
        <w:t>No encontrarse sometida por el INCOOP, a Vigilancia Localizada o Plan de Acción para su recuperación.</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pStyle w:val="Prrafodelista"/>
        <w:numPr>
          <w:ilvl w:val="0"/>
          <w:numId w:val="66"/>
        </w:numPr>
        <w:tabs>
          <w:tab w:val="left" w:pos="360"/>
          <w:tab w:val="left" w:pos="1134"/>
        </w:tabs>
        <w:autoSpaceDE w:val="0"/>
        <w:autoSpaceDN w:val="0"/>
        <w:adjustRightInd w:val="0"/>
        <w:spacing w:after="0" w:line="240" w:lineRule="auto"/>
        <w:ind w:left="1134" w:right="27" w:hanging="567"/>
        <w:jc w:val="both"/>
        <w:rPr>
          <w:rFonts w:ascii="Times New Roman" w:hAnsi="Times New Roman"/>
          <w:sz w:val="24"/>
          <w:szCs w:val="24"/>
          <w:lang w:val="es-MX"/>
        </w:rPr>
      </w:pPr>
      <w:r w:rsidRPr="00E47854">
        <w:rPr>
          <w:rFonts w:ascii="Times New Roman" w:hAnsi="Times New Roman"/>
          <w:sz w:val="24"/>
          <w:szCs w:val="24"/>
          <w:lang w:val="es-MX"/>
        </w:rPr>
        <w:t xml:space="preserve">Estar al día en el cumplimiento de sus compromisos económicos con el INCOOP </w:t>
      </w:r>
      <w:r>
        <w:rPr>
          <w:rFonts w:ascii="Times New Roman" w:hAnsi="Times New Roman"/>
          <w:sz w:val="24"/>
          <w:szCs w:val="24"/>
          <w:lang w:val="es-MX"/>
        </w:rPr>
        <w:t xml:space="preserve"> (</w:t>
      </w:r>
      <w:r w:rsidRPr="00E47854">
        <w:rPr>
          <w:rFonts w:ascii="Times New Roman" w:hAnsi="Times New Roman"/>
          <w:sz w:val="24"/>
          <w:szCs w:val="24"/>
          <w:lang w:val="es-MX"/>
        </w:rPr>
        <w:t>cuota de sostenimiento, pago por servicios, multas y otros</w:t>
      </w:r>
      <w:r>
        <w:rPr>
          <w:rFonts w:ascii="Times New Roman" w:hAnsi="Times New Roman"/>
          <w:sz w:val="24"/>
          <w:szCs w:val="24"/>
          <w:lang w:val="es-MX"/>
        </w:rPr>
        <w:t>)</w:t>
      </w:r>
      <w:r w:rsidRPr="00E47854">
        <w:rPr>
          <w:rFonts w:ascii="Times New Roman" w:hAnsi="Times New Roman"/>
          <w:sz w:val="24"/>
          <w:szCs w:val="24"/>
          <w:lang w:val="es-MX"/>
        </w:rPr>
        <w:t>.</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pStyle w:val="Prrafodelista"/>
        <w:numPr>
          <w:ilvl w:val="0"/>
          <w:numId w:val="66"/>
        </w:numPr>
        <w:tabs>
          <w:tab w:val="left" w:pos="360"/>
          <w:tab w:val="left" w:pos="1134"/>
        </w:tabs>
        <w:autoSpaceDE w:val="0"/>
        <w:autoSpaceDN w:val="0"/>
        <w:adjustRightInd w:val="0"/>
        <w:spacing w:after="0" w:line="240" w:lineRule="auto"/>
        <w:ind w:left="1134" w:right="27" w:hanging="567"/>
        <w:jc w:val="both"/>
        <w:rPr>
          <w:rFonts w:ascii="Times New Roman" w:hAnsi="Times New Roman"/>
          <w:sz w:val="24"/>
          <w:szCs w:val="24"/>
          <w:lang w:val="es-MX"/>
        </w:rPr>
      </w:pPr>
      <w:r w:rsidRPr="00E47854">
        <w:rPr>
          <w:rFonts w:ascii="Times New Roman" w:hAnsi="Times New Roman"/>
          <w:sz w:val="24"/>
          <w:szCs w:val="24"/>
          <w:lang w:val="es-MX"/>
        </w:rPr>
        <w:t>Estar al día en materia de remisión de documentos obligatorios requeridos por el INCOOP.</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pStyle w:val="Prrafodelista"/>
        <w:numPr>
          <w:ilvl w:val="0"/>
          <w:numId w:val="66"/>
        </w:numPr>
        <w:tabs>
          <w:tab w:val="left" w:pos="1134"/>
        </w:tabs>
        <w:autoSpaceDE w:val="0"/>
        <w:autoSpaceDN w:val="0"/>
        <w:adjustRightInd w:val="0"/>
        <w:spacing w:after="0" w:line="240" w:lineRule="auto"/>
        <w:ind w:left="1134" w:right="27" w:hanging="567"/>
        <w:jc w:val="both"/>
        <w:rPr>
          <w:rFonts w:ascii="Times New Roman" w:hAnsi="Times New Roman"/>
          <w:sz w:val="24"/>
          <w:szCs w:val="24"/>
          <w:lang w:val="es-MX"/>
        </w:rPr>
      </w:pPr>
      <w:r w:rsidRPr="00E47854">
        <w:rPr>
          <w:rFonts w:ascii="Times New Roman" w:hAnsi="Times New Roman"/>
          <w:sz w:val="24"/>
          <w:szCs w:val="24"/>
          <w:lang w:val="es-MX"/>
        </w:rPr>
        <w:t xml:space="preserve">Presentar al INCOOP los informes relacionados a la ubicación del local a habilitar, la descripción de los servicios a ser prestados, la nómina de personal afectado </w:t>
      </w:r>
      <w:r>
        <w:rPr>
          <w:rFonts w:ascii="Times New Roman" w:hAnsi="Times New Roman"/>
          <w:sz w:val="24"/>
          <w:szCs w:val="24"/>
          <w:lang w:val="es-MX"/>
        </w:rPr>
        <w:t>(</w:t>
      </w:r>
      <w:r w:rsidRPr="00E47854">
        <w:rPr>
          <w:rFonts w:ascii="Times New Roman" w:hAnsi="Times New Roman"/>
          <w:sz w:val="24"/>
          <w:szCs w:val="24"/>
          <w:lang w:val="es-MX"/>
        </w:rPr>
        <w:t>con el detalle de cargos y funciones</w:t>
      </w:r>
      <w:r>
        <w:rPr>
          <w:rFonts w:ascii="Times New Roman" w:hAnsi="Times New Roman"/>
          <w:sz w:val="24"/>
          <w:szCs w:val="24"/>
          <w:lang w:val="es-MX"/>
        </w:rPr>
        <w:t>)</w:t>
      </w:r>
      <w:r w:rsidRPr="00E47854">
        <w:rPr>
          <w:rFonts w:ascii="Times New Roman" w:hAnsi="Times New Roman"/>
          <w:sz w:val="24"/>
          <w:szCs w:val="24"/>
          <w:lang w:val="es-MX"/>
        </w:rPr>
        <w:t>, así como el Inventario de bienes de uso, con el detalle de la inversión total realizada por la Cooperativa, cuidando de que este componente no la haga incurrir en incumplimiento de los indicadores financieros pertinentes.</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pStyle w:val="Prrafodelista"/>
        <w:numPr>
          <w:ilvl w:val="0"/>
          <w:numId w:val="66"/>
        </w:numPr>
        <w:tabs>
          <w:tab w:val="left" w:pos="1134"/>
        </w:tabs>
        <w:autoSpaceDE w:val="0"/>
        <w:autoSpaceDN w:val="0"/>
        <w:adjustRightInd w:val="0"/>
        <w:spacing w:after="0" w:line="240" w:lineRule="auto"/>
        <w:ind w:left="1134" w:right="27" w:hanging="567"/>
        <w:jc w:val="both"/>
        <w:rPr>
          <w:rFonts w:ascii="Times New Roman" w:hAnsi="Times New Roman"/>
          <w:sz w:val="24"/>
          <w:szCs w:val="24"/>
          <w:lang w:val="es-MX"/>
        </w:rPr>
      </w:pPr>
      <w:r w:rsidRPr="00E47854">
        <w:rPr>
          <w:rFonts w:ascii="Times New Roman" w:hAnsi="Times New Roman"/>
          <w:sz w:val="24"/>
          <w:szCs w:val="24"/>
          <w:lang w:val="es-MX"/>
        </w:rPr>
        <w:t>Presentar informaciones relacionadas a los ingresos y egresos futuros, que permitan determinar la rentabilidad para la prestación de los servicios.</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pStyle w:val="Prrafodelista"/>
        <w:numPr>
          <w:ilvl w:val="0"/>
          <w:numId w:val="66"/>
        </w:numPr>
        <w:tabs>
          <w:tab w:val="left" w:pos="360"/>
          <w:tab w:val="left" w:pos="1134"/>
        </w:tabs>
        <w:autoSpaceDE w:val="0"/>
        <w:autoSpaceDN w:val="0"/>
        <w:adjustRightInd w:val="0"/>
        <w:spacing w:after="0" w:line="240" w:lineRule="auto"/>
        <w:ind w:left="1134" w:right="27" w:hanging="567"/>
        <w:jc w:val="both"/>
        <w:rPr>
          <w:rFonts w:ascii="Times New Roman" w:hAnsi="Times New Roman"/>
          <w:sz w:val="24"/>
          <w:szCs w:val="24"/>
          <w:lang w:val="es-MX"/>
        </w:rPr>
      </w:pPr>
      <w:r w:rsidRPr="00E47854">
        <w:rPr>
          <w:rFonts w:ascii="Times New Roman" w:hAnsi="Times New Roman"/>
          <w:sz w:val="24"/>
          <w:szCs w:val="24"/>
          <w:lang w:val="es-MX"/>
        </w:rPr>
        <w:t>Otras informaciones que estime conveniente el INCOOP, a fin de evaluar adecuadamente la pertinencia de la habilitación pretendida por la recurrente.</w:t>
      </w:r>
    </w:p>
    <w:p w:rsidR="0029675F" w:rsidRPr="00E47854" w:rsidRDefault="0029675F" w:rsidP="0029675F">
      <w:pPr>
        <w:tabs>
          <w:tab w:val="left" w:pos="360"/>
          <w:tab w:val="left" w:pos="1134"/>
        </w:tabs>
        <w:autoSpaceDE w:val="0"/>
        <w:autoSpaceDN w:val="0"/>
        <w:adjustRightInd w:val="0"/>
        <w:ind w:right="27"/>
        <w:jc w:val="both"/>
        <w:rPr>
          <w:lang w:val="es-MX"/>
        </w:rPr>
      </w:pPr>
    </w:p>
    <w:p w:rsidR="0029675F" w:rsidRDefault="0029675F" w:rsidP="0029675F">
      <w:pPr>
        <w:tabs>
          <w:tab w:val="left" w:pos="567"/>
        </w:tabs>
        <w:autoSpaceDE w:val="0"/>
        <w:autoSpaceDN w:val="0"/>
        <w:adjustRightInd w:val="0"/>
        <w:ind w:left="567" w:right="27" w:hanging="567"/>
        <w:jc w:val="both"/>
        <w:rPr>
          <w:lang w:val="es-MX"/>
        </w:rPr>
      </w:pPr>
      <w:r>
        <w:rPr>
          <w:lang w:val="es-MX"/>
        </w:rPr>
        <w:t>c)</w:t>
      </w:r>
      <w:r>
        <w:rPr>
          <w:lang w:val="es-MX"/>
        </w:rPr>
        <w:tab/>
      </w:r>
      <w:r w:rsidRPr="00FB139C">
        <w:rPr>
          <w:lang w:val="es-MX"/>
        </w:rPr>
        <w:t>Las Cooperativas que habilitan sucursales, agencias y/o cajeros automáticos, deberán cuidar de exponer por separado, dentro de sus informes financieros y contables, el resultado financiero directo de estas unidades.</w:t>
      </w:r>
    </w:p>
    <w:p w:rsidR="0029675F" w:rsidRPr="00E8073A" w:rsidRDefault="0029675F" w:rsidP="0029675F">
      <w:pPr>
        <w:tabs>
          <w:tab w:val="left" w:pos="567"/>
        </w:tabs>
        <w:autoSpaceDE w:val="0"/>
        <w:autoSpaceDN w:val="0"/>
        <w:adjustRightInd w:val="0"/>
        <w:ind w:left="567" w:right="27" w:hanging="567"/>
        <w:jc w:val="both"/>
        <w:rPr>
          <w:lang w:val="es-MX"/>
        </w:rPr>
      </w:pPr>
    </w:p>
    <w:p w:rsidR="0029675F" w:rsidRPr="00E8073A" w:rsidRDefault="0029675F" w:rsidP="0029675F">
      <w:pPr>
        <w:tabs>
          <w:tab w:val="left" w:pos="567"/>
        </w:tabs>
        <w:autoSpaceDE w:val="0"/>
        <w:autoSpaceDN w:val="0"/>
        <w:adjustRightInd w:val="0"/>
        <w:ind w:left="567" w:right="27" w:hanging="567"/>
        <w:jc w:val="both"/>
        <w:rPr>
          <w:b/>
          <w:lang w:val="es-MX"/>
        </w:rPr>
      </w:pPr>
      <w:r w:rsidRPr="00E8073A">
        <w:rPr>
          <w:lang w:val="es-MX"/>
        </w:rPr>
        <w:t>d)</w:t>
      </w:r>
      <w:r w:rsidRPr="00E8073A">
        <w:rPr>
          <w:lang w:val="es-MX"/>
        </w:rPr>
        <w:tab/>
      </w:r>
      <w:r w:rsidRPr="00E8073A">
        <w:t>A los efectos del presente Marco Regulatorio se adopta las siguientes  definiciones:</w:t>
      </w:r>
    </w:p>
    <w:p w:rsidR="0029675F" w:rsidRPr="00E8073A" w:rsidRDefault="0029675F" w:rsidP="0029675F">
      <w:pPr>
        <w:tabs>
          <w:tab w:val="left" w:pos="567"/>
        </w:tabs>
        <w:autoSpaceDE w:val="0"/>
        <w:autoSpaceDN w:val="0"/>
        <w:adjustRightInd w:val="0"/>
        <w:ind w:left="567" w:right="27" w:hanging="567"/>
        <w:jc w:val="both"/>
        <w:rPr>
          <w:b/>
          <w:lang w:val="es-MX"/>
        </w:rPr>
      </w:pPr>
    </w:p>
    <w:p w:rsidR="0029675F" w:rsidRDefault="00A31D78" w:rsidP="00A31D78">
      <w:pPr>
        <w:tabs>
          <w:tab w:val="left" w:pos="720"/>
        </w:tabs>
        <w:autoSpaceDE w:val="0"/>
        <w:autoSpaceDN w:val="0"/>
        <w:adjustRightInd w:val="0"/>
        <w:ind w:left="1410" w:hanging="1410"/>
        <w:jc w:val="both"/>
      </w:pPr>
      <w:r>
        <w:rPr>
          <w:lang w:val="es-MX"/>
        </w:rPr>
        <w:tab/>
      </w:r>
      <w:r w:rsidR="0029675F" w:rsidRPr="00E8073A">
        <w:t xml:space="preserve">1. </w:t>
      </w:r>
      <w:r w:rsidR="00AD254F">
        <w:t xml:space="preserve">       </w:t>
      </w:r>
      <w:r w:rsidR="0029675F" w:rsidRPr="00E8073A">
        <w:rPr>
          <w:b/>
        </w:rPr>
        <w:t>Sucursal</w:t>
      </w:r>
      <w:r w:rsidR="0029675F" w:rsidRPr="00E8073A">
        <w:t>: Depende de la casa matriz, conformada por una oficina principal con cierta autonomía</w:t>
      </w:r>
      <w:r w:rsidR="0029675F">
        <w:t xml:space="preserve"> para la </w:t>
      </w:r>
      <w:r w:rsidR="0029675F" w:rsidRPr="00E8073A">
        <w:t>prestación de los servicios y atribuciones operativas respecto a los servicios principales.</w:t>
      </w:r>
    </w:p>
    <w:p w:rsidR="00A31D78" w:rsidRPr="00E8073A" w:rsidRDefault="00A31D78" w:rsidP="00A31D78">
      <w:pPr>
        <w:tabs>
          <w:tab w:val="left" w:pos="720"/>
        </w:tabs>
        <w:autoSpaceDE w:val="0"/>
        <w:autoSpaceDN w:val="0"/>
        <w:adjustRightInd w:val="0"/>
        <w:ind w:left="1410" w:hanging="1410"/>
        <w:jc w:val="both"/>
      </w:pPr>
    </w:p>
    <w:p w:rsidR="0029675F" w:rsidRPr="00E8073A" w:rsidRDefault="0029675F" w:rsidP="00A31D78">
      <w:pPr>
        <w:tabs>
          <w:tab w:val="left" w:pos="720"/>
        </w:tabs>
        <w:autoSpaceDE w:val="0"/>
        <w:autoSpaceDN w:val="0"/>
        <w:adjustRightInd w:val="0"/>
        <w:ind w:left="1410" w:hanging="1410"/>
        <w:jc w:val="both"/>
      </w:pPr>
      <w:r w:rsidRPr="00E8073A">
        <w:tab/>
        <w:t>2.</w:t>
      </w:r>
      <w:r w:rsidRPr="00E8073A">
        <w:tab/>
      </w:r>
      <w:r w:rsidRPr="00E8073A">
        <w:rPr>
          <w:b/>
        </w:rPr>
        <w:t>Agencia:</w:t>
      </w:r>
      <w:r w:rsidRPr="00E8073A">
        <w:t xml:space="preserve"> Depende de una sucursal, comprendida por aquellas oficinas que no dependen directamente de los servicios centrales, sino que consolidan sus operaciones con una sucursal que depende de la casa matriz.</w:t>
      </w:r>
    </w:p>
    <w:p w:rsidR="0029675F" w:rsidRDefault="0029675F" w:rsidP="0029675F">
      <w:pPr>
        <w:tabs>
          <w:tab w:val="left" w:pos="720"/>
        </w:tabs>
        <w:autoSpaceDE w:val="0"/>
        <w:autoSpaceDN w:val="0"/>
        <w:adjustRightInd w:val="0"/>
        <w:ind w:left="1410" w:right="-737" w:hanging="1410"/>
        <w:jc w:val="both"/>
      </w:pPr>
      <w:r w:rsidRPr="00E8073A">
        <w:tab/>
      </w:r>
    </w:p>
    <w:p w:rsidR="00CE77D7" w:rsidRDefault="00CE77D7" w:rsidP="0029675F">
      <w:pPr>
        <w:tabs>
          <w:tab w:val="left" w:pos="720"/>
        </w:tabs>
        <w:autoSpaceDE w:val="0"/>
        <w:autoSpaceDN w:val="0"/>
        <w:adjustRightInd w:val="0"/>
        <w:ind w:left="1410" w:right="-737" w:hanging="1410"/>
        <w:jc w:val="both"/>
        <w:rPr>
          <w:lang w:val="es-MX"/>
        </w:rPr>
      </w:pPr>
    </w:p>
    <w:p w:rsidR="0029675F" w:rsidRPr="00E47854" w:rsidRDefault="0029675F" w:rsidP="0029675F">
      <w:pPr>
        <w:pStyle w:val="Prrafodelista"/>
        <w:numPr>
          <w:ilvl w:val="1"/>
          <w:numId w:val="19"/>
        </w:numPr>
        <w:tabs>
          <w:tab w:val="left" w:pos="567"/>
        </w:tabs>
        <w:autoSpaceDE w:val="0"/>
        <w:autoSpaceDN w:val="0"/>
        <w:adjustRightInd w:val="0"/>
        <w:spacing w:after="0" w:line="240" w:lineRule="auto"/>
        <w:ind w:left="567" w:right="27" w:hanging="567"/>
        <w:jc w:val="both"/>
        <w:rPr>
          <w:rFonts w:ascii="Times New Roman" w:hAnsi="Times New Roman"/>
          <w:b/>
          <w:sz w:val="24"/>
          <w:szCs w:val="24"/>
          <w:lang w:val="es-MX"/>
        </w:rPr>
      </w:pPr>
      <w:r w:rsidRPr="00E47854">
        <w:rPr>
          <w:rFonts w:ascii="Times New Roman" w:hAnsi="Times New Roman"/>
          <w:b/>
          <w:sz w:val="24"/>
          <w:szCs w:val="24"/>
          <w:lang w:val="es-MX"/>
        </w:rPr>
        <w:t>RÉGIMEN INFORMÁTICO.</w:t>
      </w:r>
    </w:p>
    <w:p w:rsidR="0029675F" w:rsidRPr="00E47854" w:rsidRDefault="0029675F" w:rsidP="0029675F">
      <w:pPr>
        <w:tabs>
          <w:tab w:val="left" w:pos="567"/>
        </w:tabs>
        <w:autoSpaceDE w:val="0"/>
        <w:autoSpaceDN w:val="0"/>
        <w:adjustRightInd w:val="0"/>
        <w:ind w:right="27"/>
        <w:jc w:val="both"/>
        <w:rPr>
          <w:lang w:val="es-MX"/>
        </w:rPr>
      </w:pPr>
    </w:p>
    <w:p w:rsidR="0029675F" w:rsidRPr="00E47854" w:rsidRDefault="0029675F" w:rsidP="00CA5037">
      <w:pPr>
        <w:pStyle w:val="Prrafodelista"/>
        <w:numPr>
          <w:ilvl w:val="0"/>
          <w:numId w:val="67"/>
        </w:numPr>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Las entidades del Tipo “A”, deberán tener disponible la siguiente documentación debidamente actualizada y convenientemente resguardada, que permita al INCOOP determinar el grado mínimo de seguridad operacional, en el cual se desenvuelve el área informática:</w:t>
      </w:r>
    </w:p>
    <w:p w:rsidR="0029675F" w:rsidRPr="00E47854" w:rsidRDefault="0029675F" w:rsidP="0029675F">
      <w:pPr>
        <w:pStyle w:val="Prrafodelista"/>
        <w:tabs>
          <w:tab w:val="left" w:pos="1134"/>
        </w:tabs>
        <w:spacing w:after="0" w:line="240" w:lineRule="auto"/>
        <w:ind w:left="1134" w:hanging="567"/>
        <w:jc w:val="both"/>
        <w:rPr>
          <w:rFonts w:ascii="Times New Roman" w:hAnsi="Times New Roman"/>
          <w:sz w:val="24"/>
          <w:szCs w:val="24"/>
          <w:lang w:val="es-MX"/>
        </w:rPr>
      </w:pPr>
    </w:p>
    <w:p w:rsidR="0029675F" w:rsidRPr="00E47854" w:rsidRDefault="0029675F" w:rsidP="00CA5037">
      <w:pPr>
        <w:numPr>
          <w:ilvl w:val="0"/>
          <w:numId w:val="60"/>
        </w:numPr>
        <w:tabs>
          <w:tab w:val="clear" w:pos="1440"/>
          <w:tab w:val="left" w:pos="1134"/>
        </w:tabs>
        <w:ind w:left="1134" w:hanging="567"/>
        <w:jc w:val="both"/>
        <w:rPr>
          <w:lang w:val="es-MX"/>
        </w:rPr>
      </w:pPr>
      <w:r w:rsidRPr="00E47854">
        <w:rPr>
          <w:lang w:val="es-MX"/>
        </w:rPr>
        <w:t>Descripción general del sistema y de los principales procesos, incluyendo los planos del cableado para transmisión interna y externa de datos.</w:t>
      </w:r>
    </w:p>
    <w:p w:rsidR="0029675F" w:rsidRPr="00E47854" w:rsidRDefault="0029675F" w:rsidP="0029675F">
      <w:pPr>
        <w:tabs>
          <w:tab w:val="left" w:pos="1134"/>
        </w:tabs>
        <w:ind w:left="1134" w:hanging="567"/>
        <w:jc w:val="both"/>
        <w:rPr>
          <w:lang w:val="es-MX"/>
        </w:rPr>
      </w:pPr>
    </w:p>
    <w:p w:rsidR="0029675F" w:rsidRPr="00E47854" w:rsidRDefault="0029675F" w:rsidP="00CA5037">
      <w:pPr>
        <w:numPr>
          <w:ilvl w:val="0"/>
          <w:numId w:val="60"/>
        </w:numPr>
        <w:tabs>
          <w:tab w:val="clear" w:pos="1440"/>
          <w:tab w:val="left" w:pos="1134"/>
        </w:tabs>
        <w:ind w:left="1134" w:hanging="567"/>
        <w:jc w:val="both"/>
        <w:rPr>
          <w:lang w:val="es-MX"/>
        </w:rPr>
      </w:pPr>
      <w:r w:rsidRPr="00E47854">
        <w:rPr>
          <w:lang w:val="es-MX"/>
        </w:rPr>
        <w:t>Diseño relacional de archivos.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clear" w:pos="1440"/>
          <w:tab w:val="left" w:pos="1134"/>
        </w:tabs>
        <w:ind w:left="1134" w:hanging="567"/>
        <w:jc w:val="both"/>
        <w:rPr>
          <w:lang w:val="es-MX"/>
        </w:rPr>
      </w:pPr>
      <w:r w:rsidRPr="00E47854">
        <w:rPr>
          <w:lang w:val="es-MX"/>
        </w:rPr>
        <w:t>Descripción y diseño detallado de los archivos y campos.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clear" w:pos="1440"/>
          <w:tab w:val="left" w:pos="1134"/>
        </w:tabs>
        <w:ind w:left="1134" w:hanging="567"/>
        <w:jc w:val="both"/>
        <w:rPr>
          <w:lang w:val="es-MX"/>
        </w:rPr>
      </w:pPr>
      <w:r w:rsidRPr="00E47854">
        <w:rPr>
          <w:lang w:val="es-MX"/>
        </w:rPr>
        <w:t>Manual de usuario.</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clear" w:pos="1440"/>
          <w:tab w:val="left" w:pos="1134"/>
        </w:tabs>
        <w:ind w:left="1134" w:hanging="567"/>
        <w:jc w:val="both"/>
        <w:rPr>
          <w:lang w:val="es-MX"/>
        </w:rPr>
      </w:pPr>
      <w:r w:rsidRPr="00E47854">
        <w:rPr>
          <w:lang w:val="es-MX"/>
        </w:rPr>
        <w:t>Listado de usuarios que tendrán acceso a los sistemas, especificando el nivel jerárquico de los mismos y el tipo de acceso que tendrán a cada una de las opciones del sistema.</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clear" w:pos="1440"/>
          <w:tab w:val="left" w:pos="1134"/>
        </w:tabs>
        <w:ind w:left="1134" w:hanging="567"/>
        <w:jc w:val="both"/>
        <w:rPr>
          <w:lang w:val="es-MX"/>
        </w:rPr>
      </w:pPr>
      <w:r w:rsidRPr="00E47854">
        <w:rPr>
          <w:lang w:val="es-MX"/>
        </w:rPr>
        <w:t xml:space="preserve">Características del equipo central </w:t>
      </w:r>
      <w:r>
        <w:rPr>
          <w:lang w:val="es-MX"/>
        </w:rPr>
        <w:t>(</w:t>
      </w:r>
      <w:r w:rsidRPr="00E47854">
        <w:rPr>
          <w:lang w:val="es-MX"/>
        </w:rPr>
        <w:t>servidores</w:t>
      </w:r>
      <w:r>
        <w:rPr>
          <w:lang w:val="es-MX"/>
        </w:rPr>
        <w:t>)</w:t>
      </w:r>
      <w:r w:rsidRPr="00E47854">
        <w:rPr>
          <w:lang w:val="es-MX"/>
        </w:rPr>
        <w:t xml:space="preserve"> y periféricos.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clear" w:pos="1440"/>
          <w:tab w:val="left" w:pos="1134"/>
        </w:tabs>
        <w:ind w:left="1134" w:hanging="567"/>
        <w:jc w:val="both"/>
        <w:rPr>
          <w:lang w:val="es-MX"/>
        </w:rPr>
      </w:pPr>
      <w:r w:rsidRPr="00E47854">
        <w:rPr>
          <w:lang w:val="es-MX"/>
        </w:rPr>
        <w:t xml:space="preserve">Características de las herramientas de desarrollo informático en uso por la </w:t>
      </w:r>
      <w:r>
        <w:rPr>
          <w:lang w:val="es-MX"/>
        </w:rPr>
        <w:t>Cooperativa</w:t>
      </w:r>
      <w:r w:rsidRPr="00E47854">
        <w:rPr>
          <w:lang w:val="es-MX"/>
        </w:rPr>
        <w:t>.</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left" w:pos="1134"/>
        </w:tabs>
        <w:ind w:left="1134" w:hanging="567"/>
        <w:jc w:val="both"/>
        <w:rPr>
          <w:lang w:val="es-MX"/>
        </w:rPr>
      </w:pPr>
      <w:r w:rsidRPr="00E47854">
        <w:rPr>
          <w:lang w:val="es-MX"/>
        </w:rPr>
        <w:t>Procedimientos escritos para la realización de back-ups de respaldo de la información relacionada con las transacciones activas, pasivas y sus registros contables como mínimo, así como la especificación de las medidas para garantizar su resguardo y la metodología de verificación periódica que estos registros están libres de daños.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left" w:pos="1134"/>
        </w:tabs>
        <w:ind w:left="1134" w:hanging="567"/>
        <w:jc w:val="both"/>
        <w:rPr>
          <w:lang w:val="es-MX"/>
        </w:rPr>
      </w:pPr>
      <w:r w:rsidRPr="00E47854">
        <w:rPr>
          <w:lang w:val="es-MX"/>
        </w:rPr>
        <w:t>Plan de contingencia ante pérdida de información o fallas en los equipos informáticos.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left" w:pos="1134"/>
        </w:tabs>
        <w:ind w:left="1134" w:hanging="567"/>
        <w:jc w:val="both"/>
        <w:rPr>
          <w:lang w:val="es-MX"/>
        </w:rPr>
      </w:pPr>
      <w:r w:rsidRPr="00E47854">
        <w:rPr>
          <w:lang w:val="es-MX"/>
        </w:rPr>
        <w:t>Procedimientos autorizados para el manejo de claves de acceso.</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left" w:pos="1134"/>
        </w:tabs>
        <w:ind w:left="1134" w:hanging="567"/>
        <w:jc w:val="both"/>
        <w:rPr>
          <w:lang w:val="es-MX"/>
        </w:rPr>
      </w:pPr>
      <w:r w:rsidRPr="00E47854">
        <w:rPr>
          <w:lang w:val="es-MX"/>
        </w:rPr>
        <w:t>Licencias y garantías de los programas y equipos utilizados, de acuerdo a las leyes pertinentes.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left" w:pos="1134"/>
        </w:tabs>
        <w:ind w:left="1134" w:hanging="567"/>
        <w:jc w:val="both"/>
        <w:rPr>
          <w:lang w:val="es-MX"/>
        </w:rPr>
      </w:pPr>
      <w:r w:rsidRPr="00E47854">
        <w:rPr>
          <w:lang w:val="es-MX"/>
        </w:rPr>
        <w:t>Contratos suscriptos con proveedores de servicios e insumos críticos.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0"/>
          <w:numId w:val="60"/>
        </w:numPr>
        <w:tabs>
          <w:tab w:val="left" w:pos="1134"/>
        </w:tabs>
        <w:ind w:left="1134" w:hanging="567"/>
        <w:jc w:val="both"/>
        <w:rPr>
          <w:lang w:val="es-MX"/>
        </w:rPr>
      </w:pPr>
      <w:r w:rsidRPr="00E47854">
        <w:rPr>
          <w:lang w:val="es-MX"/>
        </w:rPr>
        <w:t>Pólizas de seguro sobre los equipos e instalaciones informáticos críticos.</w:t>
      </w:r>
    </w:p>
    <w:p w:rsidR="0029675F" w:rsidRPr="00E47854" w:rsidRDefault="0029675F" w:rsidP="0029675F">
      <w:pPr>
        <w:tabs>
          <w:tab w:val="left" w:pos="1134"/>
        </w:tabs>
        <w:jc w:val="both"/>
        <w:rPr>
          <w:lang w:val="es-MX"/>
        </w:rPr>
      </w:pPr>
    </w:p>
    <w:p w:rsidR="0029675F" w:rsidRPr="00E47854" w:rsidRDefault="0029675F" w:rsidP="00CA5037">
      <w:pPr>
        <w:pStyle w:val="Prrafodelista"/>
        <w:numPr>
          <w:ilvl w:val="0"/>
          <w:numId w:val="67"/>
        </w:numPr>
        <w:tabs>
          <w:tab w:val="left"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 xml:space="preserve">Las </w:t>
      </w:r>
      <w:r>
        <w:rPr>
          <w:rFonts w:ascii="Times New Roman" w:hAnsi="Times New Roman"/>
          <w:sz w:val="24"/>
          <w:szCs w:val="24"/>
          <w:lang w:val="es-MX"/>
        </w:rPr>
        <w:t>Cooperativas</w:t>
      </w:r>
      <w:r w:rsidRPr="00E47854">
        <w:rPr>
          <w:rFonts w:ascii="Times New Roman" w:hAnsi="Times New Roman"/>
          <w:sz w:val="24"/>
          <w:szCs w:val="24"/>
          <w:lang w:val="es-MX"/>
        </w:rPr>
        <w:t xml:space="preserve"> Tipo “B” deberán tener disponible la siguiente documentación, debidamente actualizada y convenientemente resguardada, que permita al INCOOP determinar el grado mínimo de seguridad operacional en el cual se desenvuelve el área informática:</w:t>
      </w:r>
    </w:p>
    <w:p w:rsidR="0029675F" w:rsidRPr="00E47854" w:rsidRDefault="0029675F" w:rsidP="0029675F">
      <w:pPr>
        <w:pStyle w:val="Prrafodelista"/>
        <w:tabs>
          <w:tab w:val="left" w:pos="1134"/>
        </w:tabs>
        <w:spacing w:after="0" w:line="240" w:lineRule="auto"/>
        <w:ind w:left="1134" w:hanging="567"/>
        <w:jc w:val="both"/>
        <w:rPr>
          <w:rFonts w:ascii="Times New Roman" w:hAnsi="Times New Roman"/>
          <w:sz w:val="24"/>
          <w:szCs w:val="24"/>
          <w:lang w:val="es-MX"/>
        </w:rPr>
      </w:pPr>
    </w:p>
    <w:p w:rsidR="0029675F" w:rsidRPr="00E47854" w:rsidRDefault="0029675F" w:rsidP="00CA5037">
      <w:pPr>
        <w:numPr>
          <w:ilvl w:val="1"/>
          <w:numId w:val="62"/>
        </w:numPr>
        <w:tabs>
          <w:tab w:val="left" w:pos="1134"/>
        </w:tabs>
        <w:ind w:left="1134" w:hanging="567"/>
        <w:jc w:val="both"/>
        <w:rPr>
          <w:lang w:val="es-MX"/>
        </w:rPr>
      </w:pPr>
      <w:r w:rsidRPr="00E47854">
        <w:rPr>
          <w:lang w:val="es-MX"/>
        </w:rPr>
        <w:t>Descripción general del sistema y de los principales procesos.</w:t>
      </w:r>
    </w:p>
    <w:p w:rsidR="0029675F" w:rsidRPr="00E47854" w:rsidRDefault="0029675F" w:rsidP="0029675F">
      <w:pPr>
        <w:tabs>
          <w:tab w:val="left" w:pos="1134"/>
        </w:tabs>
        <w:ind w:left="1134" w:hanging="567"/>
        <w:jc w:val="both"/>
        <w:rPr>
          <w:lang w:val="es-MX"/>
        </w:rPr>
      </w:pPr>
    </w:p>
    <w:p w:rsidR="0029675F" w:rsidRPr="00E47854" w:rsidRDefault="0029675F" w:rsidP="00CA5037">
      <w:pPr>
        <w:numPr>
          <w:ilvl w:val="1"/>
          <w:numId w:val="62"/>
        </w:numPr>
        <w:tabs>
          <w:tab w:val="left" w:pos="1134"/>
        </w:tabs>
        <w:ind w:left="1134" w:hanging="567"/>
        <w:jc w:val="both"/>
        <w:rPr>
          <w:lang w:val="es-MX"/>
        </w:rPr>
      </w:pPr>
      <w:r w:rsidRPr="00E47854">
        <w:rPr>
          <w:lang w:val="es-MX"/>
        </w:rPr>
        <w:t>Manual de usuario.</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2"/>
        </w:numPr>
        <w:tabs>
          <w:tab w:val="left" w:pos="1134"/>
        </w:tabs>
        <w:ind w:left="1134" w:hanging="567"/>
        <w:jc w:val="both"/>
        <w:rPr>
          <w:lang w:val="es-MX"/>
        </w:rPr>
      </w:pPr>
      <w:r w:rsidRPr="00E47854">
        <w:rPr>
          <w:lang w:val="es-MX"/>
        </w:rPr>
        <w:t>Listado de usuarios que tendrán acceso a los sistemas, especificando el nivel jerárquico de los mismos y el tipo de acceso que tendrán a cada una de las opciones del sistema.</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2"/>
        </w:numPr>
        <w:tabs>
          <w:tab w:val="left" w:pos="1134"/>
        </w:tabs>
        <w:ind w:left="1134" w:hanging="567"/>
        <w:jc w:val="both"/>
        <w:rPr>
          <w:lang w:val="es-MX"/>
        </w:rPr>
      </w:pPr>
      <w:r w:rsidRPr="00E47854">
        <w:rPr>
          <w:lang w:val="es-MX"/>
        </w:rPr>
        <w:t xml:space="preserve">Características del equipo central </w:t>
      </w:r>
      <w:r>
        <w:rPr>
          <w:lang w:val="es-MX"/>
        </w:rPr>
        <w:t>(</w:t>
      </w:r>
      <w:r w:rsidRPr="00E47854">
        <w:rPr>
          <w:lang w:val="es-MX"/>
        </w:rPr>
        <w:t>servidores</w:t>
      </w:r>
      <w:r>
        <w:rPr>
          <w:lang w:val="es-MX"/>
        </w:rPr>
        <w:t>)</w:t>
      </w:r>
      <w:r w:rsidRPr="00E47854">
        <w:rPr>
          <w:lang w:val="es-MX"/>
        </w:rPr>
        <w:t xml:space="preserve"> y periféricos.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2"/>
        </w:numPr>
        <w:tabs>
          <w:tab w:val="left" w:pos="1134"/>
        </w:tabs>
        <w:ind w:left="1134" w:hanging="567"/>
        <w:jc w:val="both"/>
        <w:rPr>
          <w:lang w:val="es-MX"/>
        </w:rPr>
      </w:pPr>
      <w:r w:rsidRPr="00E47854">
        <w:rPr>
          <w:lang w:val="es-MX"/>
        </w:rPr>
        <w:t>Procedimientos escritos para la realización de back-ups de respaldo de la información relacionada con las transacciones activas, pasivas y sus registros contables como mínimo, así como la especificación de las medidas para garantizar su resguardo y la metodología de verificación periódica que estos registros están libres de daños.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2"/>
        </w:numPr>
        <w:tabs>
          <w:tab w:val="left" w:pos="1134"/>
        </w:tabs>
        <w:ind w:left="1134" w:hanging="567"/>
        <w:jc w:val="both"/>
        <w:rPr>
          <w:lang w:val="es-MX"/>
        </w:rPr>
      </w:pPr>
      <w:r w:rsidRPr="00E47854">
        <w:rPr>
          <w:lang w:val="es-MX"/>
        </w:rPr>
        <w:t>Contratos suscriptos con proveedores de servicios e insumos críticos.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2"/>
        </w:numPr>
        <w:tabs>
          <w:tab w:val="left" w:pos="1134"/>
        </w:tabs>
        <w:ind w:left="1134" w:hanging="567"/>
        <w:jc w:val="both"/>
        <w:rPr>
          <w:lang w:val="es-MX"/>
        </w:rPr>
      </w:pPr>
      <w:r w:rsidRPr="00E47854">
        <w:rPr>
          <w:lang w:val="es-MX"/>
        </w:rPr>
        <w:t>Pólizas de seguro sobre los equipos e instalaciones informáticos críticos.</w:t>
      </w:r>
    </w:p>
    <w:p w:rsidR="0029675F" w:rsidRPr="00E47854" w:rsidRDefault="0029675F" w:rsidP="0029675F">
      <w:pPr>
        <w:tabs>
          <w:tab w:val="left" w:pos="1134"/>
        </w:tabs>
        <w:ind w:left="1134" w:hanging="567"/>
        <w:jc w:val="both"/>
      </w:pPr>
    </w:p>
    <w:p w:rsidR="0029675F" w:rsidRPr="00E47854" w:rsidRDefault="0029675F" w:rsidP="00CA5037">
      <w:pPr>
        <w:pStyle w:val="Prrafodelista"/>
        <w:numPr>
          <w:ilvl w:val="0"/>
          <w:numId w:val="67"/>
        </w:numPr>
        <w:tabs>
          <w:tab w:val="left"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lastRenderedPageBreak/>
        <w:t xml:space="preserve">En caso de desarrollo de programas informáticos, las </w:t>
      </w:r>
      <w:r>
        <w:rPr>
          <w:rFonts w:ascii="Times New Roman" w:hAnsi="Times New Roman"/>
          <w:sz w:val="24"/>
          <w:szCs w:val="24"/>
          <w:lang w:val="es-MX"/>
        </w:rPr>
        <w:t>entidades</w:t>
      </w:r>
      <w:r w:rsidRPr="00E47854">
        <w:rPr>
          <w:rFonts w:ascii="Times New Roman" w:hAnsi="Times New Roman"/>
          <w:sz w:val="24"/>
          <w:szCs w:val="24"/>
          <w:lang w:val="es-MX"/>
        </w:rPr>
        <w:t xml:space="preserve"> afectadas por estas disposiciones deberán elaborar además los siguientes documentos:</w:t>
      </w:r>
    </w:p>
    <w:p w:rsidR="0029675F" w:rsidRPr="00E47854" w:rsidRDefault="0029675F" w:rsidP="0029675F">
      <w:pPr>
        <w:pStyle w:val="Prrafodelista"/>
        <w:tabs>
          <w:tab w:val="left" w:pos="1134"/>
        </w:tabs>
        <w:spacing w:after="0" w:line="240" w:lineRule="auto"/>
        <w:ind w:left="1134" w:hanging="567"/>
        <w:jc w:val="both"/>
        <w:rPr>
          <w:rFonts w:ascii="Times New Roman" w:hAnsi="Times New Roman"/>
          <w:sz w:val="24"/>
          <w:szCs w:val="24"/>
          <w:lang w:val="es-MX"/>
        </w:rPr>
      </w:pPr>
    </w:p>
    <w:p w:rsidR="0029675F" w:rsidRPr="00E47854" w:rsidRDefault="0029675F" w:rsidP="00CA5037">
      <w:pPr>
        <w:numPr>
          <w:ilvl w:val="1"/>
          <w:numId w:val="61"/>
        </w:numPr>
        <w:tabs>
          <w:tab w:val="left" w:pos="1134"/>
        </w:tabs>
        <w:ind w:left="1134" w:hanging="567"/>
        <w:jc w:val="both"/>
        <w:rPr>
          <w:lang w:val="es-MX"/>
        </w:rPr>
      </w:pPr>
      <w:r w:rsidRPr="00E47854">
        <w:rPr>
          <w:lang w:val="es-MX"/>
        </w:rPr>
        <w:t>El procedimiento para probar y aprobar los programas, así como los responsables de estas actividades.</w:t>
      </w:r>
    </w:p>
    <w:p w:rsidR="0029675F" w:rsidRPr="00E47854" w:rsidRDefault="0029675F" w:rsidP="0029675F">
      <w:pPr>
        <w:tabs>
          <w:tab w:val="left" w:pos="1134"/>
        </w:tabs>
        <w:ind w:left="1134" w:hanging="567"/>
        <w:jc w:val="both"/>
        <w:rPr>
          <w:lang w:val="es-MX"/>
        </w:rPr>
      </w:pPr>
    </w:p>
    <w:p w:rsidR="0029675F" w:rsidRPr="00E47854" w:rsidRDefault="0029675F" w:rsidP="00CA5037">
      <w:pPr>
        <w:numPr>
          <w:ilvl w:val="1"/>
          <w:numId w:val="61"/>
        </w:numPr>
        <w:tabs>
          <w:tab w:val="left" w:pos="1134"/>
        </w:tabs>
        <w:ind w:left="1134" w:hanging="567"/>
        <w:jc w:val="both"/>
        <w:rPr>
          <w:lang w:val="es-MX"/>
        </w:rPr>
      </w:pPr>
      <w:r w:rsidRPr="00E47854">
        <w:rPr>
          <w:lang w:val="es-MX"/>
        </w:rPr>
        <w:t>Copia del cronograma de implementación, con énfasis en los detalles operativos referidos a la etapa de migración de datos.</w:t>
      </w:r>
    </w:p>
    <w:p w:rsidR="0029675F" w:rsidRPr="00E47854" w:rsidRDefault="0029675F" w:rsidP="0029675F">
      <w:pPr>
        <w:tabs>
          <w:tab w:val="left" w:pos="1134"/>
        </w:tabs>
      </w:pPr>
    </w:p>
    <w:p w:rsidR="0029675F" w:rsidRPr="00E47854" w:rsidRDefault="0029675F" w:rsidP="0029675F">
      <w:pPr>
        <w:tabs>
          <w:tab w:val="left" w:pos="1134"/>
        </w:tabs>
      </w:pPr>
    </w:p>
    <w:p w:rsidR="0029675F" w:rsidRPr="00E47854" w:rsidRDefault="0029675F" w:rsidP="0029675F">
      <w:pPr>
        <w:pStyle w:val="Prrafodelista"/>
        <w:numPr>
          <w:ilvl w:val="1"/>
          <w:numId w:val="19"/>
        </w:numPr>
        <w:autoSpaceDE w:val="0"/>
        <w:autoSpaceDN w:val="0"/>
        <w:adjustRightInd w:val="0"/>
        <w:spacing w:after="0" w:line="240" w:lineRule="auto"/>
        <w:ind w:left="567" w:hanging="567"/>
        <w:jc w:val="both"/>
        <w:rPr>
          <w:rFonts w:ascii="Times New Roman" w:hAnsi="Times New Roman"/>
          <w:b/>
          <w:sz w:val="24"/>
          <w:szCs w:val="24"/>
          <w:lang w:val="es-ES"/>
        </w:rPr>
      </w:pPr>
      <w:r w:rsidRPr="00E47854">
        <w:rPr>
          <w:rFonts w:ascii="Times New Roman" w:hAnsi="Times New Roman"/>
          <w:b/>
          <w:sz w:val="24"/>
          <w:szCs w:val="24"/>
          <w:lang w:val="es-ES"/>
        </w:rPr>
        <w:t>INFORMES EXIGIDOS Y PERIODICIDAD DE REMISIÓN AL INCOOP.</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Las Cooperativas deberán entregar al INCOOP los siguientes informes y reportes, con la frecuencia que se indica a continuación y en la forma que el INCOOP señale:</w:t>
      </w:r>
    </w:p>
    <w:p w:rsidR="0029675F" w:rsidRDefault="0029675F" w:rsidP="0029675F">
      <w:pPr>
        <w:pStyle w:val="Default"/>
        <w:jc w:val="both"/>
        <w:rPr>
          <w:rFonts w:ascii="Cambria" w:hAnsi="Cambria"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134"/>
        <w:gridCol w:w="1276"/>
        <w:gridCol w:w="1417"/>
        <w:gridCol w:w="1701"/>
      </w:tblGrid>
      <w:tr w:rsidR="004761DA" w:rsidRPr="00456363" w:rsidTr="009E12FF">
        <w:tc>
          <w:tcPr>
            <w:tcW w:w="2376" w:type="dxa"/>
            <w:vMerge w:val="restart"/>
            <w:vAlign w:val="center"/>
          </w:tcPr>
          <w:p w:rsidR="004761DA" w:rsidRPr="00456363" w:rsidRDefault="004761DA" w:rsidP="00A646E0">
            <w:pPr>
              <w:pStyle w:val="Default"/>
              <w:jc w:val="center"/>
              <w:rPr>
                <w:rFonts w:ascii="Times New Roman" w:hAnsi="Times New Roman" w:cs="Times New Roman"/>
                <w:b/>
              </w:rPr>
            </w:pPr>
            <w:r w:rsidRPr="00456363">
              <w:rPr>
                <w:rFonts w:ascii="Times New Roman" w:hAnsi="Times New Roman" w:cs="Times New Roman"/>
                <w:b/>
              </w:rPr>
              <w:t>Informes y Reportes</w:t>
            </w:r>
          </w:p>
        </w:tc>
        <w:tc>
          <w:tcPr>
            <w:tcW w:w="1418" w:type="dxa"/>
          </w:tcPr>
          <w:p w:rsidR="004761DA" w:rsidRPr="00456363" w:rsidRDefault="004761DA" w:rsidP="00A646E0">
            <w:pPr>
              <w:pStyle w:val="Default"/>
              <w:jc w:val="center"/>
              <w:rPr>
                <w:rFonts w:ascii="Times New Roman" w:hAnsi="Times New Roman" w:cs="Times New Roman"/>
                <w:b/>
              </w:rPr>
            </w:pPr>
          </w:p>
        </w:tc>
        <w:tc>
          <w:tcPr>
            <w:tcW w:w="5528" w:type="dxa"/>
            <w:gridSpan w:val="4"/>
          </w:tcPr>
          <w:p w:rsidR="004761DA" w:rsidRPr="00456363" w:rsidRDefault="004761DA" w:rsidP="00A646E0">
            <w:pPr>
              <w:pStyle w:val="Default"/>
              <w:jc w:val="center"/>
              <w:rPr>
                <w:rFonts w:ascii="Times New Roman" w:hAnsi="Times New Roman" w:cs="Times New Roman"/>
                <w:b/>
              </w:rPr>
            </w:pPr>
            <w:r w:rsidRPr="00456363">
              <w:rPr>
                <w:rFonts w:ascii="Times New Roman" w:hAnsi="Times New Roman" w:cs="Times New Roman"/>
                <w:b/>
              </w:rPr>
              <w:t>Periodicidad y Tipo de cooperativa</w:t>
            </w:r>
          </w:p>
        </w:tc>
      </w:tr>
      <w:tr w:rsidR="004761DA" w:rsidRPr="00456363" w:rsidTr="009E12FF">
        <w:tc>
          <w:tcPr>
            <w:tcW w:w="2376" w:type="dxa"/>
            <w:vMerge/>
          </w:tcPr>
          <w:p w:rsidR="004761DA" w:rsidRPr="00456363" w:rsidRDefault="004761DA" w:rsidP="00A646E0">
            <w:pPr>
              <w:pStyle w:val="Default"/>
              <w:jc w:val="center"/>
              <w:rPr>
                <w:rFonts w:ascii="Times New Roman" w:hAnsi="Times New Roman" w:cs="Times New Roman"/>
                <w:b/>
              </w:rPr>
            </w:pPr>
          </w:p>
        </w:tc>
        <w:tc>
          <w:tcPr>
            <w:tcW w:w="1418" w:type="dxa"/>
          </w:tcPr>
          <w:p w:rsidR="004761DA" w:rsidRPr="00456363" w:rsidRDefault="004761DA" w:rsidP="00A646E0">
            <w:pPr>
              <w:pStyle w:val="Default"/>
              <w:jc w:val="center"/>
              <w:rPr>
                <w:rFonts w:ascii="Times New Roman" w:hAnsi="Times New Roman" w:cs="Times New Roman"/>
                <w:b/>
              </w:rPr>
            </w:pPr>
            <w:r w:rsidRPr="00456363">
              <w:rPr>
                <w:rFonts w:ascii="Times New Roman" w:hAnsi="Times New Roman" w:cs="Times New Roman"/>
                <w:b/>
              </w:rPr>
              <w:t>Semanal</w:t>
            </w:r>
          </w:p>
        </w:tc>
        <w:tc>
          <w:tcPr>
            <w:tcW w:w="1134" w:type="dxa"/>
          </w:tcPr>
          <w:p w:rsidR="004761DA" w:rsidRPr="00456363" w:rsidRDefault="004761DA" w:rsidP="00A646E0">
            <w:pPr>
              <w:pStyle w:val="Default"/>
              <w:jc w:val="center"/>
              <w:rPr>
                <w:rFonts w:ascii="Times New Roman" w:hAnsi="Times New Roman" w:cs="Times New Roman"/>
                <w:b/>
              </w:rPr>
            </w:pPr>
            <w:r w:rsidRPr="00456363">
              <w:rPr>
                <w:rFonts w:ascii="Times New Roman" w:hAnsi="Times New Roman" w:cs="Times New Roman"/>
                <w:b/>
              </w:rPr>
              <w:t>Mensual</w:t>
            </w:r>
          </w:p>
        </w:tc>
        <w:tc>
          <w:tcPr>
            <w:tcW w:w="1276" w:type="dxa"/>
          </w:tcPr>
          <w:p w:rsidR="004761DA" w:rsidRPr="009E12FF" w:rsidRDefault="004C32B6" w:rsidP="00A646E0">
            <w:pPr>
              <w:pStyle w:val="Default"/>
              <w:jc w:val="center"/>
              <w:rPr>
                <w:rFonts w:ascii="Times New Roman" w:hAnsi="Times New Roman" w:cs="Times New Roman"/>
                <w:b/>
                <w:sz w:val="22"/>
              </w:rPr>
            </w:pPr>
            <w:r w:rsidRPr="009E12FF">
              <w:rPr>
                <w:rFonts w:ascii="Times New Roman" w:hAnsi="Times New Roman" w:cs="Times New Roman"/>
                <w:b/>
                <w:sz w:val="22"/>
              </w:rPr>
              <w:t>Trimestral</w:t>
            </w:r>
          </w:p>
        </w:tc>
        <w:tc>
          <w:tcPr>
            <w:tcW w:w="1417" w:type="dxa"/>
          </w:tcPr>
          <w:p w:rsidR="004761DA" w:rsidRPr="00456363" w:rsidRDefault="004761DA" w:rsidP="00A646E0">
            <w:pPr>
              <w:pStyle w:val="Default"/>
              <w:jc w:val="center"/>
              <w:rPr>
                <w:rFonts w:ascii="Times New Roman" w:hAnsi="Times New Roman" w:cs="Times New Roman"/>
                <w:b/>
              </w:rPr>
            </w:pPr>
            <w:r w:rsidRPr="00456363">
              <w:rPr>
                <w:rFonts w:ascii="Times New Roman" w:hAnsi="Times New Roman" w:cs="Times New Roman"/>
                <w:b/>
              </w:rPr>
              <w:t>Semestral</w:t>
            </w:r>
          </w:p>
        </w:tc>
        <w:tc>
          <w:tcPr>
            <w:tcW w:w="1701" w:type="dxa"/>
          </w:tcPr>
          <w:p w:rsidR="004761DA" w:rsidRPr="00456363" w:rsidRDefault="004761DA" w:rsidP="00A646E0">
            <w:pPr>
              <w:pStyle w:val="Default"/>
              <w:jc w:val="center"/>
              <w:rPr>
                <w:rFonts w:ascii="Times New Roman" w:hAnsi="Times New Roman" w:cs="Times New Roman"/>
                <w:b/>
              </w:rPr>
            </w:pPr>
            <w:r w:rsidRPr="00456363">
              <w:rPr>
                <w:rFonts w:ascii="Times New Roman" w:hAnsi="Times New Roman" w:cs="Times New Roman"/>
                <w:b/>
              </w:rPr>
              <w:t>Anual</w:t>
            </w:r>
          </w:p>
        </w:tc>
      </w:tr>
      <w:tr w:rsidR="004761DA" w:rsidRPr="00456363" w:rsidTr="009E12FF">
        <w:tc>
          <w:tcPr>
            <w:tcW w:w="2376" w:type="dxa"/>
          </w:tcPr>
          <w:p w:rsidR="004761DA" w:rsidRPr="00456363" w:rsidRDefault="004761DA" w:rsidP="00A646E0">
            <w:pPr>
              <w:pStyle w:val="Default"/>
              <w:rPr>
                <w:rFonts w:ascii="Times New Roman" w:hAnsi="Times New Roman" w:cs="Times New Roman"/>
              </w:rPr>
            </w:pPr>
            <w:r w:rsidRPr="00456363">
              <w:rPr>
                <w:rFonts w:ascii="Times New Roman" w:hAnsi="Times New Roman" w:cs="Times New Roman"/>
              </w:rPr>
              <w:t>Balance general</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025908"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 xml:space="preserve">C </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rPr>
                <w:rFonts w:ascii="Times New Roman" w:hAnsi="Times New Roman" w:cs="Times New Roman"/>
              </w:rPr>
            </w:pPr>
            <w:r w:rsidRPr="00456363">
              <w:rPr>
                <w:rFonts w:ascii="Times New Roman" w:hAnsi="Times New Roman" w:cs="Times New Roman"/>
              </w:rPr>
              <w:t>Cuadro de resultados</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Pr="0090676E"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highlight w:val="yellow"/>
              </w:rPr>
            </w:pPr>
            <w:r w:rsidRPr="0090676E">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rPr>
                <w:rFonts w:ascii="Times New Roman" w:hAnsi="Times New Roman" w:cs="Times New Roman"/>
              </w:rPr>
            </w:pPr>
            <w:r w:rsidRPr="00456363">
              <w:rPr>
                <w:rFonts w:ascii="Times New Roman" w:hAnsi="Times New Roman" w:cs="Times New Roman"/>
              </w:rPr>
              <w:t>Solvencia patrimonial</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highlight w:val="yellow"/>
              </w:rPr>
            </w:pPr>
            <w:r w:rsidRPr="00456363">
              <w:rPr>
                <w:rFonts w:ascii="Times New Roman" w:hAnsi="Times New Roman" w:cs="Times New Roman"/>
              </w:rPr>
              <w:t>C</w:t>
            </w:r>
          </w:p>
        </w:tc>
      </w:tr>
      <w:tr w:rsidR="004761DA" w:rsidRPr="00456363" w:rsidTr="009E12FF">
        <w:tc>
          <w:tcPr>
            <w:tcW w:w="2376" w:type="dxa"/>
          </w:tcPr>
          <w:p w:rsidR="004761DA" w:rsidRDefault="004761DA" w:rsidP="00A646E0">
            <w:pPr>
              <w:pStyle w:val="Default"/>
              <w:rPr>
                <w:rFonts w:ascii="Times New Roman" w:hAnsi="Times New Roman" w:cs="Times New Roman"/>
              </w:rPr>
            </w:pPr>
            <w:r w:rsidRPr="00456363">
              <w:rPr>
                <w:rFonts w:ascii="Times New Roman" w:hAnsi="Times New Roman" w:cs="Times New Roman"/>
              </w:rPr>
              <w:t>Índice de liquidez</w:t>
            </w:r>
          </w:p>
          <w:p w:rsidR="004761DA" w:rsidRPr="00966B94" w:rsidRDefault="004761DA" w:rsidP="00A646E0">
            <w:pPr>
              <w:rPr>
                <w:strike/>
                <w:lang w:val="es-MX"/>
              </w:rPr>
            </w:pPr>
          </w:p>
        </w:tc>
        <w:tc>
          <w:tcPr>
            <w:tcW w:w="1418"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 y B</w:t>
            </w:r>
            <w:r w:rsidR="00F47167">
              <w:rPr>
                <w:rFonts w:ascii="Times New Roman" w:hAnsi="Times New Roman" w:cs="Times New Roman"/>
              </w:rPr>
              <w:t xml:space="preserve"> </w:t>
            </w:r>
            <w:r w:rsidRPr="00A31D78">
              <w:rPr>
                <w:rFonts w:ascii="Times New Roman" w:hAnsi="Times New Roman" w:cs="Times New Roman"/>
                <w:color w:val="auto"/>
              </w:rPr>
              <w:t>con activos superiores a G. 30.000.000.000</w:t>
            </w:r>
          </w:p>
        </w:tc>
        <w:tc>
          <w:tcPr>
            <w:tcW w:w="1134"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B</w:t>
            </w:r>
          </w:p>
        </w:tc>
        <w:tc>
          <w:tcPr>
            <w:tcW w:w="1276" w:type="dxa"/>
          </w:tcPr>
          <w:p w:rsidR="004761DA" w:rsidRPr="00456363" w:rsidRDefault="004761DA" w:rsidP="00A646E0">
            <w:pPr>
              <w:pStyle w:val="Default"/>
              <w:jc w:val="center"/>
              <w:rPr>
                <w:rFonts w:ascii="Times New Roman" w:hAnsi="Times New Roman" w:cs="Times New Roman"/>
              </w:rPr>
            </w:pPr>
          </w:p>
        </w:tc>
        <w:tc>
          <w:tcPr>
            <w:tcW w:w="1417"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c>
          <w:tcPr>
            <w:tcW w:w="1701" w:type="dxa"/>
          </w:tcPr>
          <w:p w:rsidR="004761DA" w:rsidRPr="0090676E" w:rsidRDefault="004761DA" w:rsidP="00A646E0">
            <w:pPr>
              <w:pStyle w:val="Default"/>
              <w:jc w:val="center"/>
              <w:rPr>
                <w:rFonts w:ascii="Times New Roman" w:hAnsi="Times New Roman" w:cs="Times New Roman"/>
                <w:lang w:val="es-PY"/>
              </w:rPr>
            </w:pP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Ejecución presupuestaria de ingresos y egresos</w:t>
            </w:r>
          </w:p>
        </w:tc>
        <w:tc>
          <w:tcPr>
            <w:tcW w:w="1418" w:type="dxa"/>
          </w:tcPr>
          <w:p w:rsidR="004761DA" w:rsidRPr="00456363" w:rsidRDefault="004761DA" w:rsidP="00A646E0">
            <w:pPr>
              <w:pStyle w:val="Default"/>
              <w:jc w:val="center"/>
              <w:rPr>
                <w:rFonts w:ascii="Times New Roman" w:hAnsi="Times New Roman" w:cs="Times New Roman"/>
                <w:color w:val="auto"/>
              </w:rPr>
            </w:pPr>
          </w:p>
        </w:tc>
        <w:tc>
          <w:tcPr>
            <w:tcW w:w="1134" w:type="dxa"/>
          </w:tcPr>
          <w:p w:rsidR="004761DA" w:rsidRPr="00456363" w:rsidRDefault="004761DA" w:rsidP="00A646E0">
            <w:pPr>
              <w:pStyle w:val="Default"/>
              <w:jc w:val="center"/>
              <w:rPr>
                <w:rFonts w:ascii="Times New Roman" w:hAnsi="Times New Roman" w:cs="Times New Roman"/>
                <w:color w:val="auto"/>
              </w:rPr>
            </w:pPr>
            <w:r w:rsidRPr="00456363">
              <w:rPr>
                <w:rFonts w:ascii="Times New Roman" w:hAnsi="Times New Roman" w:cs="Times New Roman"/>
                <w:color w:val="auto"/>
              </w:rPr>
              <w:t>A</w:t>
            </w:r>
            <w:r>
              <w:rPr>
                <w:rFonts w:ascii="Times New Roman" w:hAnsi="Times New Roman" w:cs="Times New Roman"/>
                <w:color w:val="auto"/>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Ratios financieros</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Clasificación de los créditos</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Índice de morosidad</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Calificación de cartera de créditos y constitución de previsiones</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Prrafodelista"/>
              <w:tabs>
                <w:tab w:val="left" w:pos="567"/>
              </w:tabs>
              <w:spacing w:after="0" w:line="240" w:lineRule="auto"/>
              <w:ind w:left="0"/>
              <w:jc w:val="both"/>
              <w:rPr>
                <w:rFonts w:ascii="Times New Roman" w:hAnsi="Times New Roman"/>
              </w:rPr>
            </w:pPr>
            <w:r w:rsidRPr="00456363">
              <w:rPr>
                <w:rFonts w:ascii="Times New Roman" w:hAnsi="Times New Roman"/>
                <w:sz w:val="24"/>
                <w:szCs w:val="24"/>
              </w:rPr>
              <w:t>Estado de morosidad de créditos de todos los directivos, miembros de comités y empleados con potestad de decisión para el otorgamiento de créditos y sus respectivos cónyuges.</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highlight w:val="yellow"/>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Límites de crédito y mayores deudores</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Límites de captaciones y mayores depositantes</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Créditos depurados y su estado de cobranza</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 xml:space="preserve">Previsiones sobre </w:t>
            </w:r>
            <w:r w:rsidRPr="00456363">
              <w:rPr>
                <w:rFonts w:ascii="Times New Roman" w:hAnsi="Times New Roman" w:cs="Times New Roman"/>
              </w:rPr>
              <w:lastRenderedPageBreak/>
              <w:t>otros activos de riesgo</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lastRenderedPageBreak/>
              <w:t>Límite anual de gastos de gobernabilidad</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Estado de flujo de efectivo</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p>
        </w:tc>
        <w:tc>
          <w:tcPr>
            <w:tcW w:w="1276" w:type="dxa"/>
          </w:tcPr>
          <w:p w:rsidR="004761DA" w:rsidRPr="00456363" w:rsidRDefault="004761DA" w:rsidP="00A646E0">
            <w:pPr>
              <w:pStyle w:val="Default"/>
              <w:jc w:val="center"/>
              <w:rPr>
                <w:rFonts w:ascii="Times New Roman" w:hAnsi="Times New Roman" w:cs="Times New Roman"/>
              </w:rPr>
            </w:pPr>
          </w:p>
        </w:tc>
        <w:tc>
          <w:tcPr>
            <w:tcW w:w="1417" w:type="dxa"/>
          </w:tcPr>
          <w:p w:rsidR="004761DA" w:rsidRPr="00456363" w:rsidRDefault="004761DA" w:rsidP="00A646E0">
            <w:pPr>
              <w:pStyle w:val="Default"/>
              <w:jc w:val="center"/>
              <w:rPr>
                <w:rFonts w:ascii="Times New Roman" w:hAnsi="Times New Roman" w:cs="Times New Roman"/>
              </w:rPr>
            </w:pPr>
          </w:p>
        </w:tc>
        <w:tc>
          <w:tcPr>
            <w:tcW w:w="1701" w:type="dxa"/>
          </w:tcPr>
          <w:p w:rsidR="004761DA" w:rsidRPr="00456363" w:rsidRDefault="004761DA" w:rsidP="00A646E0">
            <w:pPr>
              <w:jc w:val="center"/>
            </w:pPr>
            <w:r w:rsidRPr="00456363">
              <w:t xml:space="preserve">A </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rPr>
            </w:pPr>
            <w:r w:rsidRPr="00456363">
              <w:rPr>
                <w:rFonts w:ascii="Times New Roman" w:hAnsi="Times New Roman" w:cs="Times New Roman"/>
              </w:rPr>
              <w:t>Estado de variación del patrimonio</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p>
        </w:tc>
        <w:tc>
          <w:tcPr>
            <w:tcW w:w="1276" w:type="dxa"/>
          </w:tcPr>
          <w:p w:rsidR="004761DA" w:rsidRPr="00456363" w:rsidRDefault="004761DA" w:rsidP="00A646E0">
            <w:pPr>
              <w:pStyle w:val="Default"/>
              <w:jc w:val="center"/>
              <w:rPr>
                <w:rFonts w:ascii="Times New Roman" w:hAnsi="Times New Roman" w:cs="Times New Roman"/>
              </w:rPr>
            </w:pPr>
          </w:p>
        </w:tc>
        <w:tc>
          <w:tcPr>
            <w:tcW w:w="1417" w:type="dxa"/>
          </w:tcPr>
          <w:p w:rsidR="004761DA" w:rsidRPr="00456363" w:rsidRDefault="004761DA" w:rsidP="00A646E0">
            <w:pPr>
              <w:pStyle w:val="Default"/>
              <w:jc w:val="center"/>
              <w:rPr>
                <w:rFonts w:ascii="Times New Roman" w:hAnsi="Times New Roman" w:cs="Times New Roman"/>
              </w:rPr>
            </w:pPr>
          </w:p>
        </w:tc>
        <w:tc>
          <w:tcPr>
            <w:tcW w:w="1701" w:type="dxa"/>
          </w:tcPr>
          <w:p w:rsidR="004761DA" w:rsidRPr="00456363" w:rsidRDefault="004761DA" w:rsidP="00A646E0">
            <w:pPr>
              <w:jc w:val="center"/>
            </w:pPr>
            <w:r w:rsidRPr="00456363">
              <w:t>A</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lang w:val="es-MX"/>
              </w:rPr>
            </w:pPr>
            <w:r w:rsidRPr="00456363">
              <w:rPr>
                <w:rFonts w:ascii="Times New Roman" w:hAnsi="Times New Roman" w:cs="Times New Roman"/>
                <w:lang w:val="es-MX"/>
              </w:rPr>
              <w:t>Informe detallado y dictamen de la Junta de Vigilancia</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p>
        </w:tc>
        <w:tc>
          <w:tcPr>
            <w:tcW w:w="1276" w:type="dxa"/>
          </w:tcPr>
          <w:p w:rsidR="004761DA" w:rsidRPr="00456363" w:rsidRDefault="004761DA" w:rsidP="00A646E0">
            <w:pPr>
              <w:pStyle w:val="Default"/>
              <w:jc w:val="center"/>
              <w:rPr>
                <w:rFonts w:ascii="Times New Roman" w:hAnsi="Times New Roman" w:cs="Times New Roman"/>
              </w:rPr>
            </w:pPr>
          </w:p>
        </w:tc>
        <w:tc>
          <w:tcPr>
            <w:tcW w:w="1417" w:type="dxa"/>
          </w:tcPr>
          <w:p w:rsidR="004761DA" w:rsidRPr="00456363" w:rsidRDefault="004761DA" w:rsidP="00A646E0">
            <w:pPr>
              <w:pStyle w:val="Default"/>
              <w:jc w:val="center"/>
              <w:rPr>
                <w:rFonts w:ascii="Times New Roman" w:hAnsi="Times New Roman" w:cs="Times New Roman"/>
              </w:rPr>
            </w:pPr>
          </w:p>
        </w:tc>
        <w:tc>
          <w:tcPr>
            <w:tcW w:w="1701" w:type="dxa"/>
          </w:tcPr>
          <w:p w:rsidR="004761DA" w:rsidRPr="00456363" w:rsidRDefault="004761DA" w:rsidP="00A646E0">
            <w:pPr>
              <w:jc w:val="center"/>
            </w:pPr>
            <w:r w:rsidRPr="00456363">
              <w:t xml:space="preserve">A, B, C </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lang w:val="es-MX"/>
              </w:rPr>
            </w:pPr>
            <w:r w:rsidRPr="00456363">
              <w:rPr>
                <w:rFonts w:ascii="Times New Roman" w:hAnsi="Times New Roman" w:cs="Times New Roman"/>
                <w:lang w:val="es-MX"/>
              </w:rPr>
              <w:t>Dictamen de los auditores independientes</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p>
        </w:tc>
        <w:tc>
          <w:tcPr>
            <w:tcW w:w="1276" w:type="dxa"/>
          </w:tcPr>
          <w:p w:rsidR="004761DA" w:rsidRPr="00456363" w:rsidRDefault="004761DA" w:rsidP="00A646E0">
            <w:pPr>
              <w:pStyle w:val="Default"/>
              <w:jc w:val="center"/>
              <w:rPr>
                <w:rFonts w:ascii="Times New Roman" w:hAnsi="Times New Roman" w:cs="Times New Roman"/>
              </w:rPr>
            </w:pPr>
          </w:p>
        </w:tc>
        <w:tc>
          <w:tcPr>
            <w:tcW w:w="1417" w:type="dxa"/>
          </w:tcPr>
          <w:p w:rsidR="004761DA" w:rsidRPr="00456363" w:rsidRDefault="004761DA" w:rsidP="00A646E0">
            <w:pPr>
              <w:pStyle w:val="Default"/>
              <w:jc w:val="center"/>
              <w:rPr>
                <w:rFonts w:ascii="Times New Roman" w:hAnsi="Times New Roman" w:cs="Times New Roman"/>
              </w:rPr>
            </w:pPr>
          </w:p>
        </w:tc>
        <w:tc>
          <w:tcPr>
            <w:tcW w:w="1701" w:type="dxa"/>
          </w:tcPr>
          <w:p w:rsidR="004761DA" w:rsidRPr="00456363" w:rsidRDefault="004761DA" w:rsidP="00A646E0">
            <w:pPr>
              <w:jc w:val="center"/>
            </w:pPr>
            <w:r w:rsidRPr="00456363">
              <w:t>A, B y 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lang w:val="es-MX"/>
              </w:rPr>
            </w:pPr>
            <w:r w:rsidRPr="00456363">
              <w:rPr>
                <w:rFonts w:ascii="Times New Roman" w:hAnsi="Times New Roman" w:cs="Times New Roman"/>
                <w:lang w:val="es-MX"/>
              </w:rPr>
              <w:t>Notas a los estados financieros</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A</w:t>
            </w:r>
            <w:r>
              <w:rPr>
                <w:rFonts w:ascii="Times New Roman" w:hAnsi="Times New Roman" w:cs="Times New Roman"/>
              </w:rPr>
              <w:t xml:space="preserve"> y B</w:t>
            </w:r>
          </w:p>
        </w:tc>
        <w:tc>
          <w:tcPr>
            <w:tcW w:w="1276" w:type="dxa"/>
          </w:tcPr>
          <w:p w:rsidR="004761DA" w:rsidRDefault="00A268E9" w:rsidP="00A646E0">
            <w:pPr>
              <w:pStyle w:val="Default"/>
              <w:jc w:val="center"/>
              <w:rPr>
                <w:rFonts w:ascii="Times New Roman" w:hAnsi="Times New Roman" w:cs="Times New Roman"/>
              </w:rPr>
            </w:pPr>
            <w:r>
              <w:rPr>
                <w:rFonts w:ascii="Times New Roman" w:hAnsi="Times New Roman" w:cs="Times New Roman"/>
              </w:rPr>
              <w:t>B</w:t>
            </w:r>
          </w:p>
        </w:tc>
        <w:tc>
          <w:tcPr>
            <w:tcW w:w="1417" w:type="dxa"/>
          </w:tcPr>
          <w:p w:rsidR="004761DA" w:rsidRPr="00456363" w:rsidRDefault="004761DA" w:rsidP="00A646E0">
            <w:pPr>
              <w:pStyle w:val="Default"/>
              <w:jc w:val="center"/>
              <w:rPr>
                <w:rFonts w:ascii="Times New Roman" w:hAnsi="Times New Roman" w:cs="Times New Roman"/>
              </w:rPr>
            </w:pPr>
            <w:r>
              <w:rPr>
                <w:rFonts w:ascii="Times New Roman" w:hAnsi="Times New Roman" w:cs="Times New Roman"/>
              </w:rPr>
              <w:t>C</w:t>
            </w:r>
          </w:p>
        </w:tc>
        <w:tc>
          <w:tcPr>
            <w:tcW w:w="1701" w:type="dxa"/>
          </w:tcPr>
          <w:p w:rsidR="004761DA" w:rsidRPr="00456363" w:rsidRDefault="004761DA" w:rsidP="00A646E0">
            <w:pPr>
              <w:pStyle w:val="Default"/>
              <w:jc w:val="center"/>
              <w:rPr>
                <w:rFonts w:ascii="Times New Roman" w:hAnsi="Times New Roman" w:cs="Times New Roman"/>
              </w:rPr>
            </w:pPr>
            <w:r w:rsidRPr="00456363">
              <w:rPr>
                <w:rFonts w:ascii="Times New Roman" w:hAnsi="Times New Roman" w:cs="Times New Roman"/>
              </w:rPr>
              <w:t>C</w:t>
            </w:r>
          </w:p>
        </w:tc>
      </w:tr>
      <w:tr w:rsidR="004761DA" w:rsidRPr="00456363" w:rsidTr="009E12FF">
        <w:tc>
          <w:tcPr>
            <w:tcW w:w="2376" w:type="dxa"/>
          </w:tcPr>
          <w:p w:rsidR="004761DA" w:rsidRPr="00456363" w:rsidRDefault="004761DA" w:rsidP="00A646E0">
            <w:pPr>
              <w:pStyle w:val="Default"/>
              <w:jc w:val="both"/>
              <w:rPr>
                <w:rFonts w:ascii="Times New Roman" w:hAnsi="Times New Roman" w:cs="Times New Roman"/>
                <w:lang w:val="es-MX"/>
              </w:rPr>
            </w:pPr>
            <w:r w:rsidRPr="00456363">
              <w:rPr>
                <w:rFonts w:ascii="Times New Roman" w:hAnsi="Times New Roman" w:cs="Times New Roman"/>
                <w:lang w:val="es-MX"/>
              </w:rPr>
              <w:t>Balance Social</w:t>
            </w:r>
          </w:p>
        </w:tc>
        <w:tc>
          <w:tcPr>
            <w:tcW w:w="1418" w:type="dxa"/>
          </w:tcPr>
          <w:p w:rsidR="004761DA" w:rsidRPr="00456363" w:rsidRDefault="004761DA" w:rsidP="00A646E0">
            <w:pPr>
              <w:pStyle w:val="Default"/>
              <w:jc w:val="center"/>
              <w:rPr>
                <w:rFonts w:ascii="Times New Roman" w:hAnsi="Times New Roman" w:cs="Times New Roman"/>
              </w:rPr>
            </w:pPr>
          </w:p>
        </w:tc>
        <w:tc>
          <w:tcPr>
            <w:tcW w:w="1134" w:type="dxa"/>
          </w:tcPr>
          <w:p w:rsidR="004761DA" w:rsidRPr="00456363" w:rsidRDefault="004761DA" w:rsidP="00A646E0">
            <w:pPr>
              <w:pStyle w:val="Default"/>
              <w:jc w:val="center"/>
              <w:rPr>
                <w:rFonts w:ascii="Times New Roman" w:hAnsi="Times New Roman" w:cs="Times New Roman"/>
              </w:rPr>
            </w:pPr>
          </w:p>
        </w:tc>
        <w:tc>
          <w:tcPr>
            <w:tcW w:w="1276" w:type="dxa"/>
          </w:tcPr>
          <w:p w:rsidR="004761DA" w:rsidRPr="00456363" w:rsidRDefault="004761DA" w:rsidP="00A646E0">
            <w:pPr>
              <w:pStyle w:val="Default"/>
              <w:jc w:val="center"/>
              <w:rPr>
                <w:rFonts w:ascii="Times New Roman" w:hAnsi="Times New Roman" w:cs="Times New Roman"/>
              </w:rPr>
            </w:pPr>
          </w:p>
        </w:tc>
        <w:tc>
          <w:tcPr>
            <w:tcW w:w="1417" w:type="dxa"/>
          </w:tcPr>
          <w:p w:rsidR="004761DA" w:rsidRPr="00456363" w:rsidRDefault="004761DA" w:rsidP="00A646E0">
            <w:pPr>
              <w:pStyle w:val="Default"/>
              <w:jc w:val="center"/>
              <w:rPr>
                <w:rFonts w:ascii="Times New Roman" w:hAnsi="Times New Roman" w:cs="Times New Roman"/>
              </w:rPr>
            </w:pPr>
          </w:p>
        </w:tc>
        <w:tc>
          <w:tcPr>
            <w:tcW w:w="1701" w:type="dxa"/>
          </w:tcPr>
          <w:p w:rsidR="004761DA" w:rsidRPr="00456363" w:rsidRDefault="004761DA" w:rsidP="00777CF2">
            <w:pPr>
              <w:pStyle w:val="Default"/>
              <w:jc w:val="center"/>
              <w:rPr>
                <w:rFonts w:ascii="Times New Roman" w:hAnsi="Times New Roman" w:cs="Times New Roman"/>
              </w:rPr>
            </w:pPr>
            <w:r>
              <w:rPr>
                <w:rFonts w:ascii="Times New Roman" w:hAnsi="Times New Roman" w:cs="Times New Roman"/>
              </w:rPr>
              <w:t>A,</w:t>
            </w:r>
            <w:r w:rsidRPr="00456363">
              <w:rPr>
                <w:rFonts w:ascii="Times New Roman" w:hAnsi="Times New Roman" w:cs="Times New Roman"/>
              </w:rPr>
              <w:t xml:space="preserve"> B</w:t>
            </w:r>
            <w:r>
              <w:rPr>
                <w:rFonts w:ascii="Times New Roman" w:hAnsi="Times New Roman" w:cs="Times New Roman"/>
              </w:rPr>
              <w:t xml:space="preserve"> y</w:t>
            </w:r>
            <w:r w:rsidRPr="00456363">
              <w:rPr>
                <w:rFonts w:ascii="Times New Roman" w:hAnsi="Times New Roman" w:cs="Times New Roman"/>
              </w:rPr>
              <w:t xml:space="preserve"> C</w:t>
            </w:r>
          </w:p>
        </w:tc>
      </w:tr>
    </w:tbl>
    <w:p w:rsidR="00777CF2" w:rsidRDefault="00777CF2" w:rsidP="0029675F">
      <w:pPr>
        <w:autoSpaceDE w:val="0"/>
        <w:autoSpaceDN w:val="0"/>
        <w:adjustRightInd w:val="0"/>
        <w:ind w:firstLine="567"/>
        <w:jc w:val="both"/>
        <w:rPr>
          <w:lang w:val="es-MX"/>
        </w:rPr>
      </w:pPr>
    </w:p>
    <w:p w:rsidR="00542D7D" w:rsidRDefault="00DF11D8" w:rsidP="00DF11D8">
      <w:pPr>
        <w:autoSpaceDE w:val="0"/>
        <w:autoSpaceDN w:val="0"/>
        <w:adjustRightInd w:val="0"/>
        <w:ind w:firstLine="567"/>
        <w:jc w:val="both"/>
        <w:rPr>
          <w:lang w:val="es-MX"/>
        </w:rPr>
      </w:pPr>
      <w:r>
        <w:rPr>
          <w:lang w:val="es-MX"/>
        </w:rPr>
        <w:t>Las Cooperativas Tipo “</w:t>
      </w:r>
      <w:r w:rsidR="00323F65">
        <w:rPr>
          <w:lang w:val="es-MX"/>
        </w:rPr>
        <w:t>B</w:t>
      </w:r>
      <w:r>
        <w:rPr>
          <w:lang w:val="es-MX"/>
        </w:rPr>
        <w:t xml:space="preserve">” con activos superiores a Gs. </w:t>
      </w:r>
      <w:r w:rsidR="00323F65">
        <w:rPr>
          <w:lang w:val="es-MX"/>
        </w:rPr>
        <w:t>30</w:t>
      </w:r>
      <w:r>
        <w:rPr>
          <w:lang w:val="es-MX"/>
        </w:rPr>
        <w:t xml:space="preserve">.000.000.000 (guaraníes </w:t>
      </w:r>
      <w:r w:rsidR="009E12FF">
        <w:rPr>
          <w:lang w:val="es-MX"/>
        </w:rPr>
        <w:t>T</w:t>
      </w:r>
      <w:r w:rsidR="00542D7D">
        <w:rPr>
          <w:lang w:val="es-MX"/>
        </w:rPr>
        <w:t>reinta</w:t>
      </w:r>
      <w:r w:rsidR="009E12FF">
        <w:rPr>
          <w:lang w:val="es-MX"/>
        </w:rPr>
        <w:t xml:space="preserve"> M</w:t>
      </w:r>
      <w:r w:rsidR="00542D7D">
        <w:rPr>
          <w:lang w:val="es-MX"/>
        </w:rPr>
        <w:t xml:space="preserve">il </w:t>
      </w:r>
      <w:r>
        <w:rPr>
          <w:lang w:val="es-MX"/>
        </w:rPr>
        <w:t xml:space="preserve">Millones), deberán presentar informes </w:t>
      </w:r>
      <w:r w:rsidR="00542D7D">
        <w:rPr>
          <w:lang w:val="es-MX"/>
        </w:rPr>
        <w:t>mensuales conforme a las exigencias de</w:t>
      </w:r>
      <w:r w:rsidR="009E12FF">
        <w:rPr>
          <w:lang w:val="es-MX"/>
        </w:rPr>
        <w:t>l presente marco.</w:t>
      </w:r>
    </w:p>
    <w:p w:rsidR="009E12FF" w:rsidRDefault="009E12FF" w:rsidP="00DF11D8">
      <w:pPr>
        <w:autoSpaceDE w:val="0"/>
        <w:autoSpaceDN w:val="0"/>
        <w:adjustRightInd w:val="0"/>
        <w:ind w:firstLine="567"/>
        <w:jc w:val="both"/>
        <w:rPr>
          <w:lang w:val="es-MX"/>
        </w:rPr>
      </w:pPr>
    </w:p>
    <w:p w:rsidR="0083352E" w:rsidRDefault="0083352E" w:rsidP="0083352E">
      <w:pPr>
        <w:autoSpaceDE w:val="0"/>
        <w:autoSpaceDN w:val="0"/>
        <w:adjustRightInd w:val="0"/>
        <w:ind w:firstLine="567"/>
        <w:jc w:val="both"/>
        <w:rPr>
          <w:lang w:val="es-MX"/>
        </w:rPr>
      </w:pPr>
      <w:r>
        <w:rPr>
          <w:lang w:val="es-MX"/>
        </w:rPr>
        <w:t xml:space="preserve">Las Cooperativas Tipo “B” con activos </w:t>
      </w:r>
      <w:r w:rsidR="007F4671">
        <w:rPr>
          <w:lang w:val="es-MX"/>
        </w:rPr>
        <w:t>inferiores</w:t>
      </w:r>
      <w:r>
        <w:rPr>
          <w:lang w:val="es-MX"/>
        </w:rPr>
        <w:t xml:space="preserve"> a</w:t>
      </w:r>
      <w:r w:rsidR="009E12FF">
        <w:rPr>
          <w:lang w:val="es-MX"/>
        </w:rPr>
        <w:t xml:space="preserve"> Gs. 30.000.000.000 (guaraníes T</w:t>
      </w:r>
      <w:r>
        <w:rPr>
          <w:lang w:val="es-MX"/>
        </w:rPr>
        <w:t xml:space="preserve">reinta </w:t>
      </w:r>
      <w:r w:rsidR="009E12FF">
        <w:rPr>
          <w:lang w:val="es-MX"/>
        </w:rPr>
        <w:t>M</w:t>
      </w:r>
      <w:r>
        <w:rPr>
          <w:lang w:val="es-MX"/>
        </w:rPr>
        <w:t>il Millones), deberán presentar informes trimestrales conforme a las</w:t>
      </w:r>
      <w:r w:rsidR="009E12FF">
        <w:rPr>
          <w:lang w:val="es-MX"/>
        </w:rPr>
        <w:t xml:space="preserve"> exigencias del presente marco.</w:t>
      </w:r>
    </w:p>
    <w:p w:rsidR="0083352E" w:rsidRDefault="0083352E" w:rsidP="00DF11D8">
      <w:pPr>
        <w:autoSpaceDE w:val="0"/>
        <w:autoSpaceDN w:val="0"/>
        <w:adjustRightInd w:val="0"/>
        <w:ind w:firstLine="567"/>
        <w:jc w:val="both"/>
        <w:rPr>
          <w:lang w:val="es-MX"/>
        </w:rPr>
      </w:pPr>
    </w:p>
    <w:p w:rsidR="00612DD5" w:rsidRDefault="00612DD5" w:rsidP="0029675F">
      <w:pPr>
        <w:autoSpaceDE w:val="0"/>
        <w:autoSpaceDN w:val="0"/>
        <w:adjustRightInd w:val="0"/>
        <w:ind w:firstLine="567"/>
        <w:jc w:val="both"/>
        <w:rPr>
          <w:lang w:val="es-MX"/>
        </w:rPr>
      </w:pPr>
      <w:r>
        <w:rPr>
          <w:lang w:val="es-MX"/>
        </w:rPr>
        <w:t>Las Cooperativas Tipo “C” con activos superiores a Gs. 1.000.000.000 (guaraníes Un Mil Millones), deberán presentar informes semestrales y las que tengan activos inferiores a Gs. 1.000.000.000 (guaraníes Un Mil Millones), presentarán en forma anual.</w:t>
      </w:r>
    </w:p>
    <w:p w:rsidR="00612DD5" w:rsidRDefault="00612DD5" w:rsidP="0029675F">
      <w:pPr>
        <w:autoSpaceDE w:val="0"/>
        <w:autoSpaceDN w:val="0"/>
        <w:adjustRightInd w:val="0"/>
        <w:ind w:firstLine="567"/>
        <w:jc w:val="both"/>
        <w:rPr>
          <w:lang w:val="es-MX"/>
        </w:rPr>
      </w:pPr>
    </w:p>
    <w:p w:rsidR="00777CF2" w:rsidRDefault="0029675F" w:rsidP="0029675F">
      <w:pPr>
        <w:autoSpaceDE w:val="0"/>
        <w:autoSpaceDN w:val="0"/>
        <w:adjustRightInd w:val="0"/>
        <w:ind w:firstLine="567"/>
        <w:jc w:val="both"/>
        <w:rPr>
          <w:strike/>
          <w:lang w:val="es-MX"/>
        </w:rPr>
      </w:pPr>
      <w:r w:rsidRPr="00E47854">
        <w:rPr>
          <w:lang w:val="es-MX"/>
        </w:rPr>
        <w:t>Los informes y reportes deberán ser entregados, en medio</w:t>
      </w:r>
      <w:r w:rsidR="00BA33C6">
        <w:rPr>
          <w:lang w:val="es-MX"/>
        </w:rPr>
        <w:t>s</w:t>
      </w:r>
      <w:r w:rsidRPr="00E47854">
        <w:rPr>
          <w:lang w:val="es-MX"/>
        </w:rPr>
        <w:t xml:space="preserve"> magnético</w:t>
      </w:r>
      <w:r w:rsidR="00BA33C6">
        <w:rPr>
          <w:lang w:val="es-MX"/>
        </w:rPr>
        <w:t>s</w:t>
      </w:r>
      <w:r w:rsidRPr="00E47854">
        <w:rPr>
          <w:lang w:val="es-MX"/>
        </w:rPr>
        <w:t>, hasta</w:t>
      </w:r>
      <w:r w:rsidR="00AD254F">
        <w:rPr>
          <w:lang w:val="es-MX"/>
        </w:rPr>
        <w:t xml:space="preserve"> </w:t>
      </w:r>
      <w:r w:rsidRPr="00E47854">
        <w:rPr>
          <w:lang w:val="es-MX"/>
        </w:rPr>
        <w:t>veinte</w:t>
      </w:r>
      <w:r w:rsidR="00AD254F">
        <w:rPr>
          <w:lang w:val="es-MX"/>
        </w:rPr>
        <w:t xml:space="preserve"> </w:t>
      </w:r>
      <w:r w:rsidRPr="00E47854">
        <w:rPr>
          <w:lang w:val="es-MX"/>
        </w:rPr>
        <w:t>(20) días corridos luego del cierre de cada periodo. Los estados financieros aprobados por la Asamblea Ordinaria, con sus notas contables y demás informaciones, serán entregados</w:t>
      </w:r>
      <w:r w:rsidR="00966B94">
        <w:rPr>
          <w:lang w:val="es-MX"/>
        </w:rPr>
        <w:t xml:space="preserve"> en los plazos establecidos por el INCOOP, para la remisión de documentos post asamblea anual.</w:t>
      </w:r>
    </w:p>
    <w:p w:rsidR="0029675F" w:rsidRPr="00E47854" w:rsidRDefault="0029675F" w:rsidP="0029675F">
      <w:pPr>
        <w:autoSpaceDE w:val="0"/>
        <w:autoSpaceDN w:val="0"/>
        <w:adjustRightInd w:val="0"/>
        <w:jc w:val="both"/>
      </w:pPr>
    </w:p>
    <w:p w:rsidR="0029675F" w:rsidRPr="00E47854" w:rsidRDefault="0029675F" w:rsidP="0029675F">
      <w:pPr>
        <w:pStyle w:val="Prrafodelista"/>
        <w:numPr>
          <w:ilvl w:val="1"/>
          <w:numId w:val="19"/>
        </w:numPr>
        <w:autoSpaceDE w:val="0"/>
        <w:autoSpaceDN w:val="0"/>
        <w:adjustRightInd w:val="0"/>
        <w:spacing w:after="0" w:line="240" w:lineRule="auto"/>
        <w:ind w:left="567" w:hanging="567"/>
        <w:jc w:val="both"/>
        <w:rPr>
          <w:rFonts w:ascii="Times New Roman" w:hAnsi="Times New Roman"/>
          <w:b/>
          <w:sz w:val="24"/>
          <w:szCs w:val="24"/>
          <w:lang w:val="es-ES"/>
        </w:rPr>
      </w:pPr>
      <w:r w:rsidRPr="00E47854">
        <w:rPr>
          <w:rFonts w:ascii="Times New Roman" w:hAnsi="Times New Roman"/>
          <w:b/>
          <w:sz w:val="24"/>
          <w:szCs w:val="24"/>
          <w:lang w:val="es-ES"/>
        </w:rPr>
        <w:t>PUBLICIDAD DEL BALANCE GENERAL, CUADRO DE RESULTADOS, NOTAS A LOS ESTADOS CONTABLES Y DICTAMEN DE AUDITORES INDEPENDIENTES, AL CIERRE DEL EJERCICIO ECONÓMICO.</w:t>
      </w:r>
    </w:p>
    <w:p w:rsidR="0029675F" w:rsidRPr="00E47854" w:rsidRDefault="0029675F" w:rsidP="0029675F">
      <w:pPr>
        <w:autoSpaceDE w:val="0"/>
        <w:autoSpaceDN w:val="0"/>
        <w:adjustRightInd w:val="0"/>
        <w:jc w:val="both"/>
      </w:pPr>
    </w:p>
    <w:p w:rsidR="0029675F" w:rsidRPr="00E47854" w:rsidRDefault="0029675F" w:rsidP="00CA5037">
      <w:pPr>
        <w:pStyle w:val="Prrafodelista"/>
        <w:numPr>
          <w:ilvl w:val="0"/>
          <w:numId w:val="68"/>
        </w:numPr>
        <w:tabs>
          <w:tab w:val="left"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 xml:space="preserve">Las </w:t>
      </w:r>
      <w:r>
        <w:rPr>
          <w:rFonts w:ascii="Times New Roman" w:hAnsi="Times New Roman"/>
          <w:sz w:val="24"/>
          <w:szCs w:val="24"/>
          <w:lang w:val="es-ES"/>
        </w:rPr>
        <w:t>Cooperativas</w:t>
      </w:r>
      <w:r w:rsidRPr="00E47854">
        <w:rPr>
          <w:rFonts w:ascii="Times New Roman" w:hAnsi="Times New Roman"/>
          <w:sz w:val="24"/>
          <w:szCs w:val="24"/>
          <w:lang w:val="es-ES"/>
        </w:rPr>
        <w:t xml:space="preserve"> Tipo “A”: en</w:t>
      </w:r>
      <w:r w:rsidR="00AD254F">
        <w:rPr>
          <w:rFonts w:ascii="Times New Roman" w:hAnsi="Times New Roman"/>
          <w:sz w:val="24"/>
          <w:szCs w:val="24"/>
          <w:lang w:val="es-ES"/>
        </w:rPr>
        <w:t xml:space="preserve"> </w:t>
      </w:r>
      <w:r w:rsidRPr="00E47854">
        <w:rPr>
          <w:rFonts w:ascii="Times New Roman" w:hAnsi="Times New Roman"/>
          <w:sz w:val="24"/>
          <w:szCs w:val="24"/>
          <w:lang w:val="es-ES"/>
        </w:rPr>
        <w:t>medios escritos de difusión nacional, por lo menos durante un (1) día</w:t>
      </w:r>
      <w:r>
        <w:rPr>
          <w:rFonts w:ascii="Times New Roman" w:hAnsi="Times New Roman"/>
          <w:sz w:val="24"/>
          <w:szCs w:val="24"/>
          <w:lang w:val="es-ES"/>
        </w:rPr>
        <w:t xml:space="preserve"> y, en murales</w:t>
      </w:r>
      <w:r w:rsidR="00AD254F">
        <w:rPr>
          <w:rFonts w:ascii="Times New Roman" w:hAnsi="Times New Roman"/>
          <w:sz w:val="24"/>
          <w:szCs w:val="24"/>
          <w:lang w:val="es-ES"/>
        </w:rPr>
        <w:t xml:space="preserve"> </w:t>
      </w:r>
      <w:r w:rsidRPr="00E47854">
        <w:rPr>
          <w:rFonts w:ascii="Times New Roman" w:hAnsi="Times New Roman"/>
          <w:sz w:val="24"/>
          <w:szCs w:val="24"/>
          <w:lang w:val="es-ES"/>
        </w:rPr>
        <w:t>del (de los) local(es) de atención, u otros medios de comunicación de la Cooperativa, por el lapso mínimo de treinta (30) días, con posterioridad a la aprobación de los estados contables por la Asamblea Ordinaria.</w:t>
      </w:r>
    </w:p>
    <w:p w:rsidR="0029675F" w:rsidRPr="00E47854" w:rsidRDefault="0029675F" w:rsidP="0029675F">
      <w:pPr>
        <w:pStyle w:val="Prrafodelista"/>
        <w:tabs>
          <w:tab w:val="left" w:pos="567"/>
        </w:tabs>
        <w:autoSpaceDE w:val="0"/>
        <w:autoSpaceDN w:val="0"/>
        <w:adjustRightInd w:val="0"/>
        <w:spacing w:after="0" w:line="240" w:lineRule="auto"/>
        <w:ind w:left="567"/>
        <w:jc w:val="both"/>
        <w:rPr>
          <w:rFonts w:ascii="Times New Roman" w:hAnsi="Times New Roman"/>
          <w:sz w:val="24"/>
          <w:szCs w:val="24"/>
          <w:lang w:val="es-ES"/>
        </w:rPr>
      </w:pPr>
    </w:p>
    <w:p w:rsidR="0029675F" w:rsidRPr="00E47854" w:rsidRDefault="0029675F" w:rsidP="00CA5037">
      <w:pPr>
        <w:pStyle w:val="Prrafodelista"/>
        <w:numPr>
          <w:ilvl w:val="0"/>
          <w:numId w:val="68"/>
        </w:numPr>
        <w:tabs>
          <w:tab w:val="left"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 xml:space="preserve">Las </w:t>
      </w:r>
      <w:r>
        <w:rPr>
          <w:rFonts w:ascii="Times New Roman" w:hAnsi="Times New Roman"/>
          <w:sz w:val="24"/>
          <w:szCs w:val="24"/>
          <w:lang w:val="es-ES"/>
        </w:rPr>
        <w:t xml:space="preserve">Cooperativas </w:t>
      </w:r>
      <w:r w:rsidRPr="00E47854">
        <w:rPr>
          <w:rFonts w:ascii="Times New Roman" w:hAnsi="Times New Roman"/>
          <w:sz w:val="24"/>
          <w:szCs w:val="24"/>
          <w:lang w:val="es-ES"/>
        </w:rPr>
        <w:t>Tipos “B” y “C”: Las exhibirán en murales del (de los) local(es) de atención, u otros medios de comunicación de la Cooperativa, por el lapso mínimo de treinta (30) días.</w:t>
      </w:r>
    </w:p>
    <w:p w:rsidR="0029675F" w:rsidRPr="00E47854" w:rsidRDefault="0029675F" w:rsidP="0029675F">
      <w:pPr>
        <w:tabs>
          <w:tab w:val="left" w:pos="567"/>
        </w:tabs>
        <w:autoSpaceDE w:val="0"/>
        <w:autoSpaceDN w:val="0"/>
        <w:adjustRightInd w:val="0"/>
        <w:jc w:val="both"/>
      </w:pPr>
    </w:p>
    <w:p w:rsidR="0029675F" w:rsidRPr="00E47854" w:rsidRDefault="0029675F" w:rsidP="0029675F">
      <w:pPr>
        <w:autoSpaceDE w:val="0"/>
        <w:autoSpaceDN w:val="0"/>
        <w:adjustRightInd w:val="0"/>
        <w:ind w:firstLine="567"/>
        <w:jc w:val="both"/>
      </w:pPr>
      <w:r w:rsidRPr="00E47854">
        <w:t>El INCOOP establecerá los formatos y el detalle en que debe presentarse la información, en todos los casos.</w:t>
      </w:r>
    </w:p>
    <w:p w:rsidR="0029675F" w:rsidRPr="00E47854" w:rsidRDefault="0029675F" w:rsidP="0029675F">
      <w:pPr>
        <w:autoSpaceDE w:val="0"/>
        <w:autoSpaceDN w:val="0"/>
        <w:adjustRightInd w:val="0"/>
        <w:jc w:val="both"/>
      </w:pPr>
    </w:p>
    <w:p w:rsidR="0029675F" w:rsidRPr="00E47854" w:rsidRDefault="0029675F" w:rsidP="0029675F">
      <w:pPr>
        <w:tabs>
          <w:tab w:val="left" w:pos="567"/>
        </w:tabs>
        <w:autoSpaceDE w:val="0"/>
        <w:autoSpaceDN w:val="0"/>
        <w:adjustRightInd w:val="0"/>
        <w:jc w:val="both"/>
      </w:pPr>
      <w:r w:rsidRPr="00E47854">
        <w:tab/>
        <w:t>Adicionalmente, el INCOOP pondrá a disposición del público en general,</w:t>
      </w:r>
      <w:r w:rsidR="00AD254F">
        <w:t xml:space="preserve"> </w:t>
      </w:r>
      <w:r w:rsidRPr="00E47854">
        <w:t>en su página web y de manera permanente, las informaciones y los indicadores financieros del sector cooperativo.</w:t>
      </w: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jc w:val="both"/>
        <w:rPr>
          <w:b/>
        </w:rPr>
      </w:pPr>
    </w:p>
    <w:p w:rsidR="0029675F" w:rsidRPr="00E47854" w:rsidRDefault="0029675F" w:rsidP="0029675F">
      <w:pPr>
        <w:pStyle w:val="Prrafodelista"/>
        <w:numPr>
          <w:ilvl w:val="1"/>
          <w:numId w:val="19"/>
        </w:numPr>
        <w:autoSpaceDE w:val="0"/>
        <w:autoSpaceDN w:val="0"/>
        <w:adjustRightInd w:val="0"/>
        <w:spacing w:after="0" w:line="240" w:lineRule="auto"/>
        <w:ind w:left="567" w:hanging="567"/>
        <w:jc w:val="both"/>
        <w:rPr>
          <w:rFonts w:ascii="Times New Roman" w:hAnsi="Times New Roman"/>
          <w:b/>
          <w:sz w:val="24"/>
          <w:szCs w:val="24"/>
          <w:lang w:val="es-ES"/>
        </w:rPr>
      </w:pPr>
      <w:r w:rsidRPr="00E47854">
        <w:rPr>
          <w:rFonts w:ascii="Times New Roman" w:hAnsi="Times New Roman"/>
          <w:b/>
          <w:sz w:val="24"/>
          <w:szCs w:val="24"/>
          <w:lang w:val="es-ES"/>
        </w:rPr>
        <w:t>CONSERVACIÓN DE REGISTROS.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Las  Cooperativas</w:t>
      </w:r>
      <w:r>
        <w:t xml:space="preserve"> Tipo “A”</w:t>
      </w:r>
      <w:r w:rsidRPr="00E47854">
        <w:t xml:space="preserve"> deberán designar al personal responsable de almacenar los registros o archivos informáticos en dos lugares diferentes que cuenten con seguridad adecuada y estén geográficamente distantes entre ellos. El resguardo de la información sensible de las cuentas de ahorro de los socios, captaciones, créditos y la contabilidad, deberá realizarse en línea o, como máximo cada 24 horas, por los medios que la </w:t>
      </w:r>
      <w:r>
        <w:t>entidad</w:t>
      </w:r>
      <w:r w:rsidRPr="00E47854">
        <w:t xml:space="preserve"> considere más convenientes.</w:t>
      </w:r>
    </w:p>
    <w:p w:rsidR="0029675F" w:rsidRPr="00E47854" w:rsidRDefault="0029675F" w:rsidP="0029675F">
      <w:pPr>
        <w:autoSpaceDE w:val="0"/>
        <w:autoSpaceDN w:val="0"/>
        <w:adjustRightInd w:val="0"/>
        <w:ind w:firstLine="567"/>
        <w:jc w:val="both"/>
      </w:pPr>
    </w:p>
    <w:p w:rsidR="0029675F" w:rsidRPr="00E47854" w:rsidRDefault="0029675F" w:rsidP="0029675F">
      <w:pPr>
        <w:autoSpaceDE w:val="0"/>
        <w:autoSpaceDN w:val="0"/>
        <w:adjustRightInd w:val="0"/>
        <w:ind w:firstLine="567"/>
        <w:jc w:val="both"/>
      </w:pPr>
      <w:r w:rsidRPr="00E47854">
        <w:t xml:space="preserve">Los registros almacenados podrán estar en cualquier formato que permita usarlos para reconstruir los registros de la </w:t>
      </w:r>
      <w:r>
        <w:t>entidad</w:t>
      </w:r>
      <w:r w:rsidRPr="00E47854">
        <w:t>. Los formatos aceptables incluyen originales en papel o copias, microfilmación o dispositivos para almacenamiento digital, con los debidos niveles de seguridad para el acceso a los datos.</w:t>
      </w:r>
    </w:p>
    <w:p w:rsidR="0029675F" w:rsidRPr="00E47854" w:rsidRDefault="0029675F" w:rsidP="0029675F">
      <w:pPr>
        <w:autoSpaceDE w:val="0"/>
        <w:autoSpaceDN w:val="0"/>
        <w:adjustRightInd w:val="0"/>
        <w:ind w:firstLine="567"/>
        <w:jc w:val="both"/>
      </w:pPr>
    </w:p>
    <w:p w:rsidR="0029675F" w:rsidRPr="00E47854" w:rsidRDefault="0029675F" w:rsidP="0029675F">
      <w:pPr>
        <w:autoSpaceDE w:val="0"/>
        <w:autoSpaceDN w:val="0"/>
        <w:adjustRightInd w:val="0"/>
        <w:ind w:firstLine="567"/>
        <w:jc w:val="both"/>
      </w:pPr>
      <w:r w:rsidRPr="00E47854">
        <w:t xml:space="preserve">Las </w:t>
      </w:r>
      <w:r>
        <w:t>Cooperativas</w:t>
      </w:r>
      <w:r w:rsidRPr="00E47854">
        <w:t xml:space="preserve"> Tipos “B” y “C”, por lo menos deberán contar con respaldos de la información contable y de las cuentas de aportes, ahorros y créditos, en dos medios o sistemas de almacenamiento diferentes, que deben estar en lugares diferentes y con las seguridades adecuadas.</w:t>
      </w:r>
    </w:p>
    <w:p w:rsidR="0029675F" w:rsidRPr="00E47854" w:rsidRDefault="0029675F" w:rsidP="0029675F">
      <w:pPr>
        <w:autoSpaceDE w:val="0"/>
        <w:autoSpaceDN w:val="0"/>
        <w:adjustRightInd w:val="0"/>
        <w:ind w:firstLine="567"/>
        <w:jc w:val="both"/>
      </w:pPr>
    </w:p>
    <w:p w:rsidR="0029675F" w:rsidRPr="00E47854" w:rsidRDefault="0029675F" w:rsidP="0029675F">
      <w:pPr>
        <w:autoSpaceDE w:val="0"/>
        <w:autoSpaceDN w:val="0"/>
        <w:adjustRightInd w:val="0"/>
        <w:ind w:firstLine="567"/>
        <w:jc w:val="both"/>
      </w:pPr>
      <w:r w:rsidRPr="00E47854">
        <w:t>Todas las Cooperativas deben conservar los registros almacenados de sus actividades, por un periodo de cinco (5) años.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jc w:val="center"/>
        <w:rPr>
          <w:b/>
        </w:rPr>
      </w:pPr>
      <w:r w:rsidRPr="00E47854">
        <w:rPr>
          <w:b/>
        </w:rPr>
        <w:t>CAPÍTULO 13.</w:t>
      </w:r>
    </w:p>
    <w:p w:rsidR="00B931EB" w:rsidRDefault="00B931EB" w:rsidP="0029675F">
      <w:pPr>
        <w:autoSpaceDE w:val="0"/>
        <w:autoSpaceDN w:val="0"/>
        <w:adjustRightInd w:val="0"/>
        <w:jc w:val="center"/>
        <w:rPr>
          <w:b/>
        </w:rPr>
      </w:pPr>
    </w:p>
    <w:p w:rsidR="0029675F" w:rsidRPr="00E47854" w:rsidRDefault="0029675F" w:rsidP="0029675F">
      <w:pPr>
        <w:autoSpaceDE w:val="0"/>
        <w:autoSpaceDN w:val="0"/>
        <w:adjustRightInd w:val="0"/>
        <w:jc w:val="center"/>
        <w:rPr>
          <w:b/>
        </w:rPr>
      </w:pPr>
      <w:r w:rsidRPr="00E47854">
        <w:rPr>
          <w:b/>
        </w:rPr>
        <w:t>RATIOS FINANCIEROS.</w:t>
      </w:r>
    </w:p>
    <w:p w:rsidR="0029675F" w:rsidRPr="00E47854" w:rsidRDefault="0029675F" w:rsidP="0029675F">
      <w:pPr>
        <w:autoSpaceDE w:val="0"/>
        <w:autoSpaceDN w:val="0"/>
        <w:adjustRightInd w:val="0"/>
        <w:jc w:val="center"/>
        <w:rPr>
          <w:b/>
        </w:rPr>
      </w:pPr>
    </w:p>
    <w:p w:rsidR="0029675F" w:rsidRPr="00E47854" w:rsidRDefault="0029675F" w:rsidP="0029675F">
      <w:pPr>
        <w:autoSpaceDE w:val="0"/>
        <w:autoSpaceDN w:val="0"/>
        <w:adjustRightInd w:val="0"/>
        <w:jc w:val="center"/>
        <w:rPr>
          <w:b/>
        </w:rPr>
      </w:pPr>
    </w:p>
    <w:p w:rsidR="0029675F" w:rsidRPr="00E47854" w:rsidRDefault="0029675F" w:rsidP="0029675F">
      <w:pPr>
        <w:tabs>
          <w:tab w:val="left" w:pos="567"/>
        </w:tabs>
        <w:autoSpaceDE w:val="0"/>
        <w:autoSpaceDN w:val="0"/>
        <w:adjustRightInd w:val="0"/>
        <w:ind w:left="567" w:hanging="567"/>
        <w:jc w:val="both"/>
        <w:rPr>
          <w:b/>
        </w:rPr>
      </w:pPr>
      <w:r w:rsidRPr="00E47854">
        <w:rPr>
          <w:b/>
        </w:rPr>
        <w:t>13.1.</w:t>
      </w:r>
      <w:r w:rsidRPr="00E47854">
        <w:rPr>
          <w:b/>
        </w:rPr>
        <w:tab/>
        <w:t>RATIOS FINANCIEROS OBLIGATORIOS Y REFERENCIALES.</w:t>
      </w:r>
    </w:p>
    <w:p w:rsidR="0029675F" w:rsidRPr="00E47854" w:rsidRDefault="0029675F" w:rsidP="0029675F">
      <w:pPr>
        <w:tabs>
          <w:tab w:val="left" w:pos="567"/>
        </w:tabs>
        <w:autoSpaceDE w:val="0"/>
        <w:autoSpaceDN w:val="0"/>
        <w:adjustRightInd w:val="0"/>
        <w:jc w:val="both"/>
      </w:pPr>
    </w:p>
    <w:p w:rsidR="0029675F" w:rsidRPr="00E47854" w:rsidRDefault="0029675F" w:rsidP="0029675F">
      <w:pPr>
        <w:tabs>
          <w:tab w:val="left" w:pos="567"/>
        </w:tabs>
        <w:autoSpaceDE w:val="0"/>
        <w:autoSpaceDN w:val="0"/>
        <w:adjustRightInd w:val="0"/>
        <w:ind w:firstLine="567"/>
        <w:jc w:val="both"/>
      </w:pPr>
      <w:r w:rsidRPr="00E47854">
        <w:t xml:space="preserve">Los ratios financieros, en función de lo estipulado en este Marco Regulatorio, son algunos de cumplimiento obligatorio y otros de carácter referencial para una sana administración financiera de las Cooperativas quienes deberán calcularlos y expresarlos en porcentajes, para cada uno de los grupos, según se indica a continuación: </w:t>
      </w:r>
    </w:p>
    <w:p w:rsidR="0029675F" w:rsidRPr="00E47854" w:rsidRDefault="0029675F" w:rsidP="0029675F">
      <w:pPr>
        <w:autoSpaceDE w:val="0"/>
        <w:autoSpaceDN w:val="0"/>
        <w:adjustRightInd w:val="0"/>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2268"/>
        <w:gridCol w:w="1701"/>
        <w:gridCol w:w="1701"/>
      </w:tblGrid>
      <w:tr w:rsidR="0029675F" w:rsidRPr="0078009D" w:rsidTr="00AD254F">
        <w:tc>
          <w:tcPr>
            <w:tcW w:w="9464" w:type="dxa"/>
            <w:gridSpan w:val="5"/>
          </w:tcPr>
          <w:p w:rsidR="0029675F" w:rsidRPr="00E47854" w:rsidRDefault="0029675F" w:rsidP="00A646E0">
            <w:pPr>
              <w:autoSpaceDE w:val="0"/>
              <w:autoSpaceDN w:val="0"/>
              <w:adjustRightInd w:val="0"/>
              <w:rPr>
                <w:b/>
              </w:rPr>
            </w:pPr>
            <w:r w:rsidRPr="00E47854">
              <w:rPr>
                <w:b/>
              </w:rPr>
              <w:t>RATIOS DE PROTECCIÓN</w:t>
            </w:r>
          </w:p>
        </w:tc>
      </w:tr>
      <w:tr w:rsidR="0029675F" w:rsidRPr="0078009D" w:rsidTr="00AD254F">
        <w:tc>
          <w:tcPr>
            <w:tcW w:w="1668" w:type="dxa"/>
          </w:tcPr>
          <w:p w:rsidR="0029675F" w:rsidRPr="00E47854" w:rsidRDefault="0029675F" w:rsidP="00A646E0">
            <w:pPr>
              <w:autoSpaceDE w:val="0"/>
              <w:autoSpaceDN w:val="0"/>
              <w:adjustRightInd w:val="0"/>
              <w:jc w:val="center"/>
              <w:rPr>
                <w:b/>
              </w:rPr>
            </w:pPr>
            <w:r w:rsidRPr="00E47854">
              <w:rPr>
                <w:b/>
              </w:rPr>
              <w:t>Concepto</w:t>
            </w:r>
          </w:p>
        </w:tc>
        <w:tc>
          <w:tcPr>
            <w:tcW w:w="2126" w:type="dxa"/>
          </w:tcPr>
          <w:p w:rsidR="0029675F" w:rsidRPr="00E47854" w:rsidRDefault="0029675F" w:rsidP="00A646E0">
            <w:pPr>
              <w:autoSpaceDE w:val="0"/>
              <w:autoSpaceDN w:val="0"/>
              <w:adjustRightInd w:val="0"/>
              <w:jc w:val="center"/>
              <w:rPr>
                <w:b/>
              </w:rPr>
            </w:pPr>
            <w:r w:rsidRPr="00E47854">
              <w:rPr>
                <w:b/>
              </w:rPr>
              <w:t>Cálculo</w:t>
            </w:r>
          </w:p>
        </w:tc>
        <w:tc>
          <w:tcPr>
            <w:tcW w:w="2268" w:type="dxa"/>
          </w:tcPr>
          <w:p w:rsidR="0029675F" w:rsidRPr="00E47854" w:rsidRDefault="0029675F" w:rsidP="00A646E0">
            <w:pPr>
              <w:autoSpaceDE w:val="0"/>
              <w:autoSpaceDN w:val="0"/>
              <w:adjustRightInd w:val="0"/>
              <w:jc w:val="center"/>
              <w:rPr>
                <w:b/>
              </w:rPr>
            </w:pPr>
            <w:r w:rsidRPr="00E47854">
              <w:rPr>
                <w:b/>
              </w:rPr>
              <w:t>Interpretación</w:t>
            </w:r>
          </w:p>
        </w:tc>
        <w:tc>
          <w:tcPr>
            <w:tcW w:w="1701" w:type="dxa"/>
          </w:tcPr>
          <w:p w:rsidR="0029675F" w:rsidRPr="00E47854" w:rsidRDefault="0029675F" w:rsidP="00A646E0">
            <w:pPr>
              <w:autoSpaceDE w:val="0"/>
              <w:autoSpaceDN w:val="0"/>
              <w:adjustRightInd w:val="0"/>
              <w:jc w:val="center"/>
              <w:rPr>
                <w:b/>
              </w:rPr>
            </w:pPr>
            <w:r w:rsidRPr="00E47854">
              <w:rPr>
                <w:b/>
              </w:rPr>
              <w:t>Cumpl</w:t>
            </w:r>
            <w:r>
              <w:rPr>
                <w:b/>
              </w:rPr>
              <w:t>imiento</w:t>
            </w:r>
            <w:r w:rsidRPr="00E47854">
              <w:rPr>
                <w:b/>
              </w:rPr>
              <w:t xml:space="preserve"> Oblig</w:t>
            </w:r>
            <w:r>
              <w:rPr>
                <w:b/>
              </w:rPr>
              <w:t>atorio</w:t>
            </w:r>
          </w:p>
        </w:tc>
        <w:tc>
          <w:tcPr>
            <w:tcW w:w="1701" w:type="dxa"/>
          </w:tcPr>
          <w:p w:rsidR="0029675F" w:rsidRPr="00E47854" w:rsidRDefault="0029675F" w:rsidP="00A646E0">
            <w:pPr>
              <w:autoSpaceDE w:val="0"/>
              <w:autoSpaceDN w:val="0"/>
              <w:adjustRightInd w:val="0"/>
              <w:jc w:val="center"/>
              <w:rPr>
                <w:b/>
              </w:rPr>
            </w:pPr>
            <w:r w:rsidRPr="00E47854">
              <w:rPr>
                <w:b/>
              </w:rPr>
              <w:t>Val</w:t>
            </w:r>
            <w:r>
              <w:rPr>
                <w:b/>
              </w:rPr>
              <w:t>ores</w:t>
            </w:r>
            <w:r w:rsidRPr="00E47854">
              <w:rPr>
                <w:b/>
              </w:rPr>
              <w:t xml:space="preserve"> Ref</w:t>
            </w:r>
            <w:r>
              <w:rPr>
                <w:b/>
              </w:rPr>
              <w:t>erenciales</w:t>
            </w:r>
          </w:p>
        </w:tc>
      </w:tr>
      <w:tr w:rsidR="0029675F" w:rsidRPr="0078009D" w:rsidTr="00AD254F">
        <w:tc>
          <w:tcPr>
            <w:tcW w:w="1668" w:type="dxa"/>
          </w:tcPr>
          <w:p w:rsidR="0029675F" w:rsidRPr="00E47854" w:rsidRDefault="0029675F" w:rsidP="00A646E0">
            <w:pPr>
              <w:autoSpaceDE w:val="0"/>
              <w:autoSpaceDN w:val="0"/>
              <w:adjustRightInd w:val="0"/>
            </w:pPr>
            <w:r w:rsidRPr="00E47854">
              <w:t>R1</w:t>
            </w:r>
          </w:p>
          <w:p w:rsidR="0029675F" w:rsidRPr="00E47854" w:rsidRDefault="0029675F" w:rsidP="00A646E0">
            <w:pPr>
              <w:autoSpaceDE w:val="0"/>
              <w:autoSpaceDN w:val="0"/>
              <w:adjustRightInd w:val="0"/>
            </w:pPr>
            <w:r w:rsidRPr="00E47854">
              <w:t>Suficiencia de previsiones para cartera de crédito</w:t>
            </w:r>
          </w:p>
        </w:tc>
        <w:tc>
          <w:tcPr>
            <w:tcW w:w="2126" w:type="dxa"/>
          </w:tcPr>
          <w:p w:rsidR="0029675F" w:rsidRPr="00E47854" w:rsidRDefault="0029675F" w:rsidP="00A646E0">
            <w:pPr>
              <w:autoSpaceDE w:val="0"/>
              <w:autoSpaceDN w:val="0"/>
              <w:adjustRightInd w:val="0"/>
            </w:pPr>
            <w:r w:rsidRPr="00E47854">
              <w:t xml:space="preserve">Previsiones constituidas para cartera de créditos / Previsiones requeridas para cartera de créditos </w:t>
            </w:r>
          </w:p>
        </w:tc>
        <w:tc>
          <w:tcPr>
            <w:tcW w:w="2268" w:type="dxa"/>
          </w:tcPr>
          <w:p w:rsidR="0029675F" w:rsidRPr="00E47854" w:rsidRDefault="0029675F" w:rsidP="00A646E0">
            <w:pPr>
              <w:autoSpaceDE w:val="0"/>
              <w:autoSpaceDN w:val="0"/>
              <w:adjustRightInd w:val="0"/>
              <w:jc w:val="both"/>
            </w:pPr>
            <w:r w:rsidRPr="00E47854">
              <w:rPr>
                <w:snapToGrid w:val="0"/>
              </w:rPr>
              <w:t xml:space="preserve">Indica el grado de cobertura de la cartera, a partir de las previsiones constituidas </w:t>
            </w:r>
          </w:p>
        </w:tc>
        <w:tc>
          <w:tcPr>
            <w:tcW w:w="1701" w:type="dxa"/>
          </w:tcPr>
          <w:p w:rsidR="0029675F" w:rsidRPr="00E47854" w:rsidRDefault="0029675F" w:rsidP="00A646E0">
            <w:pPr>
              <w:autoSpaceDE w:val="0"/>
              <w:autoSpaceDN w:val="0"/>
              <w:adjustRightInd w:val="0"/>
              <w:jc w:val="center"/>
            </w:pPr>
            <w:r w:rsidRPr="00E47854">
              <w:t>100%</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r>
      <w:tr w:rsidR="004C0198" w:rsidRPr="0078009D" w:rsidTr="00AD254F">
        <w:tc>
          <w:tcPr>
            <w:tcW w:w="1668" w:type="dxa"/>
          </w:tcPr>
          <w:p w:rsidR="004C0198" w:rsidRPr="00E47854" w:rsidRDefault="004C0198" w:rsidP="00A646E0">
            <w:pPr>
              <w:tabs>
                <w:tab w:val="center" w:pos="1080"/>
              </w:tabs>
              <w:autoSpaceDE w:val="0"/>
              <w:autoSpaceDN w:val="0"/>
              <w:adjustRightInd w:val="0"/>
            </w:pPr>
            <w:r w:rsidRPr="00E47854">
              <w:t>R2</w:t>
            </w:r>
            <w:r w:rsidRPr="00E47854">
              <w:tab/>
            </w:r>
          </w:p>
          <w:p w:rsidR="004C0198" w:rsidRPr="00E47854" w:rsidRDefault="004C0198" w:rsidP="00A646E0">
            <w:pPr>
              <w:autoSpaceDE w:val="0"/>
              <w:autoSpaceDN w:val="0"/>
              <w:adjustRightInd w:val="0"/>
            </w:pPr>
            <w:r w:rsidRPr="00E47854">
              <w:t>Suficiencia de previsiones para otros activos de riesgo</w:t>
            </w:r>
          </w:p>
        </w:tc>
        <w:tc>
          <w:tcPr>
            <w:tcW w:w="2126" w:type="dxa"/>
          </w:tcPr>
          <w:p w:rsidR="004C0198" w:rsidRPr="00E47854" w:rsidRDefault="004C0198" w:rsidP="00A646E0">
            <w:pPr>
              <w:autoSpaceDE w:val="0"/>
              <w:autoSpaceDN w:val="0"/>
              <w:adjustRightInd w:val="0"/>
            </w:pPr>
            <w:r w:rsidRPr="00E47854">
              <w:t xml:space="preserve">Previsiones constituidas para otros activos de riesgo / Previsiones requeridas para otros activos de riesgo </w:t>
            </w:r>
          </w:p>
        </w:tc>
        <w:tc>
          <w:tcPr>
            <w:tcW w:w="2268" w:type="dxa"/>
          </w:tcPr>
          <w:p w:rsidR="004C0198" w:rsidRPr="00E47854" w:rsidRDefault="004C0198" w:rsidP="00A646E0">
            <w:pPr>
              <w:autoSpaceDE w:val="0"/>
              <w:autoSpaceDN w:val="0"/>
              <w:adjustRightInd w:val="0"/>
              <w:jc w:val="both"/>
            </w:pPr>
            <w:r w:rsidRPr="00E47854">
              <w:rPr>
                <w:snapToGrid w:val="0"/>
              </w:rPr>
              <w:t>Indica el grado de cobertura de otros activos de riesgo, a partir de las previsiones constituidas.</w:t>
            </w:r>
          </w:p>
        </w:tc>
        <w:tc>
          <w:tcPr>
            <w:tcW w:w="1701" w:type="dxa"/>
          </w:tcPr>
          <w:p w:rsidR="004C0198" w:rsidRPr="00E47854" w:rsidRDefault="004C0198" w:rsidP="00A646E0">
            <w:pPr>
              <w:autoSpaceDE w:val="0"/>
              <w:autoSpaceDN w:val="0"/>
              <w:adjustRightInd w:val="0"/>
              <w:jc w:val="center"/>
            </w:pPr>
            <w:r w:rsidRPr="00E47854">
              <w:t>100%</w:t>
            </w:r>
          </w:p>
        </w:tc>
        <w:tc>
          <w:tcPr>
            <w:tcW w:w="1701" w:type="dxa"/>
          </w:tcPr>
          <w:p w:rsidR="004C0198" w:rsidRPr="00E47854" w:rsidRDefault="004C0198" w:rsidP="00A646E0">
            <w:pPr>
              <w:autoSpaceDE w:val="0"/>
              <w:autoSpaceDN w:val="0"/>
              <w:adjustRightInd w:val="0"/>
              <w:jc w:val="center"/>
            </w:pPr>
            <w:proofErr w:type="spellStart"/>
            <w:r w:rsidRPr="00E47854">
              <w:t>n.a</w:t>
            </w:r>
            <w:proofErr w:type="spellEnd"/>
            <w:r w:rsidRPr="00E47854">
              <w:t>.</w:t>
            </w:r>
          </w:p>
        </w:tc>
      </w:tr>
      <w:tr w:rsidR="004C0198" w:rsidRPr="0078009D" w:rsidTr="00AD254F">
        <w:tc>
          <w:tcPr>
            <w:tcW w:w="1668" w:type="dxa"/>
          </w:tcPr>
          <w:p w:rsidR="004C0198" w:rsidRPr="00E47854" w:rsidRDefault="004C0198" w:rsidP="00A646E0">
            <w:pPr>
              <w:autoSpaceDE w:val="0"/>
              <w:autoSpaceDN w:val="0"/>
              <w:adjustRightInd w:val="0"/>
            </w:pPr>
            <w:r w:rsidRPr="00E47854">
              <w:t>R3</w:t>
            </w:r>
          </w:p>
          <w:p w:rsidR="004C0198" w:rsidRPr="00E47854" w:rsidRDefault="004C0198" w:rsidP="00A646E0">
            <w:pPr>
              <w:autoSpaceDE w:val="0"/>
              <w:autoSpaceDN w:val="0"/>
              <w:adjustRightInd w:val="0"/>
            </w:pPr>
            <w:r w:rsidRPr="00E47854">
              <w:t xml:space="preserve">Índice de </w:t>
            </w:r>
            <w:r w:rsidRPr="00E47854">
              <w:lastRenderedPageBreak/>
              <w:t>solvencia patrimonial</w:t>
            </w:r>
          </w:p>
        </w:tc>
        <w:tc>
          <w:tcPr>
            <w:tcW w:w="2126" w:type="dxa"/>
          </w:tcPr>
          <w:p w:rsidR="004C0198" w:rsidRPr="00E47854" w:rsidRDefault="004C0198" w:rsidP="00A646E0">
            <w:pPr>
              <w:autoSpaceDE w:val="0"/>
              <w:autoSpaceDN w:val="0"/>
              <w:adjustRightInd w:val="0"/>
            </w:pPr>
            <w:r w:rsidRPr="00E47854">
              <w:lastRenderedPageBreak/>
              <w:t xml:space="preserve">Patrimonio efectivo / Activos </w:t>
            </w:r>
            <w:r w:rsidRPr="00E47854">
              <w:lastRenderedPageBreak/>
              <w:t>ponderados por riesgo</w:t>
            </w:r>
          </w:p>
        </w:tc>
        <w:tc>
          <w:tcPr>
            <w:tcW w:w="2268" w:type="dxa"/>
          </w:tcPr>
          <w:p w:rsidR="004C0198" w:rsidRPr="00E47854" w:rsidRDefault="004C0198" w:rsidP="00A646E0">
            <w:pPr>
              <w:jc w:val="both"/>
            </w:pPr>
            <w:r w:rsidRPr="00E47854">
              <w:rPr>
                <w:snapToGrid w:val="0"/>
              </w:rPr>
              <w:lastRenderedPageBreak/>
              <w:t xml:space="preserve">Indica la capacidad de la cooperativa de </w:t>
            </w:r>
            <w:r w:rsidRPr="00E47854">
              <w:rPr>
                <w:snapToGrid w:val="0"/>
              </w:rPr>
              <w:lastRenderedPageBreak/>
              <w:t>hacer frente a pérdidas en sus activos, con los recursos de su patrimonio.</w:t>
            </w:r>
          </w:p>
        </w:tc>
        <w:tc>
          <w:tcPr>
            <w:tcW w:w="1701" w:type="dxa"/>
          </w:tcPr>
          <w:p w:rsidR="004C0198" w:rsidRPr="00E47854" w:rsidRDefault="004C0198" w:rsidP="00A646E0">
            <w:pPr>
              <w:autoSpaceDE w:val="0"/>
              <w:autoSpaceDN w:val="0"/>
              <w:adjustRightInd w:val="0"/>
              <w:jc w:val="center"/>
            </w:pPr>
            <w:r>
              <w:lastRenderedPageBreak/>
              <w:t xml:space="preserve">Cooperativas </w:t>
            </w:r>
            <w:r w:rsidRPr="00E47854">
              <w:t xml:space="preserve">Tipo “A” </w:t>
            </w:r>
            <w:r w:rsidRPr="00E47854">
              <w:lastRenderedPageBreak/>
              <w:t>mínimo 10%,</w:t>
            </w:r>
          </w:p>
          <w:p w:rsidR="004C0198" w:rsidRPr="00E47854" w:rsidRDefault="004C0198" w:rsidP="00A646E0">
            <w:pPr>
              <w:autoSpaceDE w:val="0"/>
              <w:autoSpaceDN w:val="0"/>
              <w:adjustRightInd w:val="0"/>
              <w:jc w:val="center"/>
            </w:pPr>
            <w:r w:rsidRPr="00E47854">
              <w:t xml:space="preserve">Tipo “B” mínimo </w:t>
            </w:r>
            <w:r w:rsidR="00355E97">
              <w:t>12</w:t>
            </w:r>
            <w:r w:rsidRPr="00E47854">
              <w:t>%,</w:t>
            </w:r>
          </w:p>
          <w:p w:rsidR="004C0198" w:rsidRPr="00E47854" w:rsidRDefault="004C0198" w:rsidP="00355E97">
            <w:pPr>
              <w:autoSpaceDE w:val="0"/>
              <w:autoSpaceDN w:val="0"/>
              <w:adjustRightInd w:val="0"/>
              <w:jc w:val="center"/>
            </w:pPr>
            <w:r w:rsidRPr="00E47854">
              <w:t xml:space="preserve">Tipo “C” mínimo </w:t>
            </w:r>
            <w:r w:rsidR="00355E97">
              <w:t>15</w:t>
            </w:r>
            <w:r w:rsidRPr="00E47854">
              <w:t>%</w:t>
            </w:r>
          </w:p>
        </w:tc>
        <w:tc>
          <w:tcPr>
            <w:tcW w:w="1701" w:type="dxa"/>
          </w:tcPr>
          <w:p w:rsidR="004C0198" w:rsidRPr="00E47854" w:rsidRDefault="004C0198" w:rsidP="00A646E0">
            <w:pPr>
              <w:autoSpaceDE w:val="0"/>
              <w:autoSpaceDN w:val="0"/>
              <w:adjustRightInd w:val="0"/>
              <w:jc w:val="center"/>
            </w:pPr>
            <w:proofErr w:type="spellStart"/>
            <w:r w:rsidRPr="00E47854">
              <w:lastRenderedPageBreak/>
              <w:t>n.a</w:t>
            </w:r>
            <w:proofErr w:type="spellEnd"/>
            <w:r w:rsidRPr="00E47854">
              <w:t>.</w:t>
            </w:r>
          </w:p>
        </w:tc>
      </w:tr>
    </w:tbl>
    <w:p w:rsidR="0029675F" w:rsidRPr="00E47854" w:rsidRDefault="0029675F" w:rsidP="0029675F">
      <w:pPr>
        <w:autoSpaceDE w:val="0"/>
        <w:autoSpaceDN w:val="0"/>
        <w:adjustRightInd w:val="0"/>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2268"/>
        <w:gridCol w:w="1701"/>
        <w:gridCol w:w="1701"/>
      </w:tblGrid>
      <w:tr w:rsidR="0029675F" w:rsidRPr="0078009D" w:rsidTr="00AD254F">
        <w:tc>
          <w:tcPr>
            <w:tcW w:w="9464" w:type="dxa"/>
            <w:gridSpan w:val="5"/>
          </w:tcPr>
          <w:p w:rsidR="0029675F" w:rsidRPr="00E47854" w:rsidRDefault="0029675F" w:rsidP="00A646E0">
            <w:pPr>
              <w:autoSpaceDE w:val="0"/>
              <w:autoSpaceDN w:val="0"/>
              <w:adjustRightInd w:val="0"/>
            </w:pPr>
            <w:r w:rsidRPr="00E47854">
              <w:rPr>
                <w:b/>
              </w:rPr>
              <w:t>RATIOS DE ESTRUCTURA FINANCIERA</w:t>
            </w:r>
          </w:p>
        </w:tc>
      </w:tr>
      <w:tr w:rsidR="0029675F" w:rsidRPr="0078009D" w:rsidTr="00AD254F">
        <w:tc>
          <w:tcPr>
            <w:tcW w:w="1809" w:type="dxa"/>
          </w:tcPr>
          <w:p w:rsidR="0029675F" w:rsidRPr="00E47854" w:rsidRDefault="0029675F" w:rsidP="00A646E0">
            <w:pPr>
              <w:autoSpaceDE w:val="0"/>
              <w:autoSpaceDN w:val="0"/>
              <w:adjustRightInd w:val="0"/>
              <w:jc w:val="center"/>
              <w:rPr>
                <w:b/>
              </w:rPr>
            </w:pPr>
            <w:r w:rsidRPr="00E47854">
              <w:rPr>
                <w:b/>
              </w:rPr>
              <w:t>Concepto</w:t>
            </w:r>
          </w:p>
        </w:tc>
        <w:tc>
          <w:tcPr>
            <w:tcW w:w="1985" w:type="dxa"/>
          </w:tcPr>
          <w:p w:rsidR="0029675F" w:rsidRPr="00E47854" w:rsidRDefault="0029675F" w:rsidP="00A646E0">
            <w:pPr>
              <w:autoSpaceDE w:val="0"/>
              <w:autoSpaceDN w:val="0"/>
              <w:adjustRightInd w:val="0"/>
              <w:jc w:val="center"/>
              <w:rPr>
                <w:b/>
              </w:rPr>
            </w:pPr>
            <w:r w:rsidRPr="00E47854">
              <w:rPr>
                <w:b/>
              </w:rPr>
              <w:t>Cálculo</w:t>
            </w:r>
          </w:p>
        </w:tc>
        <w:tc>
          <w:tcPr>
            <w:tcW w:w="2268" w:type="dxa"/>
          </w:tcPr>
          <w:p w:rsidR="0029675F" w:rsidRPr="00E47854" w:rsidRDefault="0029675F" w:rsidP="00A646E0">
            <w:pPr>
              <w:autoSpaceDE w:val="0"/>
              <w:autoSpaceDN w:val="0"/>
              <w:adjustRightInd w:val="0"/>
              <w:jc w:val="center"/>
              <w:rPr>
                <w:b/>
              </w:rPr>
            </w:pPr>
            <w:r w:rsidRPr="00E47854">
              <w:rPr>
                <w:b/>
              </w:rPr>
              <w:t>Interpretación</w:t>
            </w:r>
          </w:p>
        </w:tc>
        <w:tc>
          <w:tcPr>
            <w:tcW w:w="1701" w:type="dxa"/>
          </w:tcPr>
          <w:p w:rsidR="0029675F" w:rsidRPr="00E47854" w:rsidRDefault="0029675F" w:rsidP="00A646E0">
            <w:pPr>
              <w:autoSpaceDE w:val="0"/>
              <w:autoSpaceDN w:val="0"/>
              <w:adjustRightInd w:val="0"/>
              <w:jc w:val="center"/>
              <w:rPr>
                <w:b/>
              </w:rPr>
            </w:pPr>
            <w:proofErr w:type="spellStart"/>
            <w:r w:rsidRPr="00E47854">
              <w:rPr>
                <w:b/>
              </w:rPr>
              <w:t>Cumpl</w:t>
            </w:r>
            <w:r>
              <w:rPr>
                <w:b/>
              </w:rPr>
              <w:t>imiento</w:t>
            </w:r>
            <w:r w:rsidRPr="00E47854">
              <w:rPr>
                <w:b/>
              </w:rPr>
              <w:t>Oblig</w:t>
            </w:r>
            <w:r>
              <w:rPr>
                <w:b/>
              </w:rPr>
              <w:t>atorio</w:t>
            </w:r>
            <w:proofErr w:type="spellEnd"/>
          </w:p>
        </w:tc>
        <w:tc>
          <w:tcPr>
            <w:tcW w:w="1701" w:type="dxa"/>
          </w:tcPr>
          <w:p w:rsidR="0029675F" w:rsidRPr="00E47854" w:rsidRDefault="0029675F" w:rsidP="00A646E0">
            <w:pPr>
              <w:autoSpaceDE w:val="0"/>
              <w:autoSpaceDN w:val="0"/>
              <w:adjustRightInd w:val="0"/>
              <w:jc w:val="center"/>
              <w:rPr>
                <w:b/>
              </w:rPr>
            </w:pPr>
            <w:r w:rsidRPr="00E47854">
              <w:rPr>
                <w:b/>
              </w:rPr>
              <w:t>Val</w:t>
            </w:r>
            <w:r>
              <w:rPr>
                <w:b/>
              </w:rPr>
              <w:t>ores</w:t>
            </w:r>
            <w:r w:rsidR="00AD254F">
              <w:rPr>
                <w:b/>
              </w:rPr>
              <w:t xml:space="preserve"> </w:t>
            </w:r>
            <w:r w:rsidRPr="00E47854">
              <w:rPr>
                <w:b/>
              </w:rPr>
              <w:t>Ref</w:t>
            </w:r>
            <w:r>
              <w:rPr>
                <w:b/>
              </w:rPr>
              <w:t>erenciales</w:t>
            </w:r>
          </w:p>
        </w:tc>
      </w:tr>
      <w:tr w:rsidR="0029675F" w:rsidRPr="0078009D" w:rsidTr="00AD254F">
        <w:tc>
          <w:tcPr>
            <w:tcW w:w="1809" w:type="dxa"/>
          </w:tcPr>
          <w:p w:rsidR="0029675F" w:rsidRPr="00E47854" w:rsidRDefault="0029675F" w:rsidP="00A646E0">
            <w:pPr>
              <w:autoSpaceDE w:val="0"/>
              <w:autoSpaceDN w:val="0"/>
              <w:adjustRightInd w:val="0"/>
            </w:pPr>
            <w:r w:rsidRPr="00E47854">
              <w:t>R4</w:t>
            </w:r>
          </w:p>
          <w:p w:rsidR="0029675F" w:rsidRPr="00E47854" w:rsidRDefault="0029675F" w:rsidP="00A646E0">
            <w:pPr>
              <w:autoSpaceDE w:val="0"/>
              <w:autoSpaceDN w:val="0"/>
              <w:adjustRightInd w:val="0"/>
            </w:pPr>
            <w:r w:rsidRPr="00E47854">
              <w:t xml:space="preserve">Participación de cartera </w:t>
            </w:r>
          </w:p>
        </w:tc>
        <w:tc>
          <w:tcPr>
            <w:tcW w:w="1985" w:type="dxa"/>
          </w:tcPr>
          <w:p w:rsidR="0029675F" w:rsidRPr="00E47854" w:rsidRDefault="0029675F" w:rsidP="00A646E0">
            <w:pPr>
              <w:autoSpaceDE w:val="0"/>
              <w:autoSpaceDN w:val="0"/>
              <w:adjustRightInd w:val="0"/>
            </w:pPr>
            <w:r w:rsidRPr="00E47854">
              <w:t>Cartera neta de créditos / Activo total</w:t>
            </w:r>
          </w:p>
        </w:tc>
        <w:tc>
          <w:tcPr>
            <w:tcW w:w="2268" w:type="dxa"/>
          </w:tcPr>
          <w:p w:rsidR="0029675F" w:rsidRPr="00E47854" w:rsidRDefault="0029675F" w:rsidP="00A646E0">
            <w:pPr>
              <w:autoSpaceDE w:val="0"/>
              <w:autoSpaceDN w:val="0"/>
              <w:adjustRightInd w:val="0"/>
              <w:jc w:val="both"/>
            </w:pPr>
            <w:r w:rsidRPr="00E47854">
              <w:rPr>
                <w:snapToGrid w:val="0"/>
              </w:rPr>
              <w:t>Indica la proporción de activos totales, distribuida como préstamos entre sus asociados</w:t>
            </w:r>
          </w:p>
        </w:tc>
        <w:tc>
          <w:tcPr>
            <w:tcW w:w="1701" w:type="dxa"/>
          </w:tcPr>
          <w:p w:rsidR="0029675F" w:rsidRPr="00E47854" w:rsidRDefault="0029675F" w:rsidP="00A646E0">
            <w:pPr>
              <w:autoSpaceDE w:val="0"/>
              <w:autoSpaceDN w:val="0"/>
              <w:adjustRightInd w:val="0"/>
              <w:jc w:val="center"/>
            </w:pPr>
            <w:r w:rsidRPr="00571633">
              <w:t>Mínimo 70%</w:t>
            </w:r>
          </w:p>
        </w:tc>
        <w:tc>
          <w:tcPr>
            <w:tcW w:w="1701" w:type="dxa"/>
          </w:tcPr>
          <w:p w:rsidR="0029675F" w:rsidRPr="00E47854" w:rsidRDefault="0029675F" w:rsidP="00A646E0">
            <w:pPr>
              <w:autoSpaceDE w:val="0"/>
              <w:autoSpaceDN w:val="0"/>
              <w:adjustRightInd w:val="0"/>
              <w:jc w:val="center"/>
            </w:pPr>
            <w:r w:rsidRPr="00E47854">
              <w:t>n. a.</w:t>
            </w:r>
          </w:p>
        </w:tc>
      </w:tr>
      <w:tr w:rsidR="0029675F" w:rsidRPr="0078009D" w:rsidTr="00AD254F">
        <w:tc>
          <w:tcPr>
            <w:tcW w:w="1809" w:type="dxa"/>
          </w:tcPr>
          <w:p w:rsidR="0029675F" w:rsidRDefault="0029675F" w:rsidP="00A646E0">
            <w:pPr>
              <w:autoSpaceDE w:val="0"/>
              <w:autoSpaceDN w:val="0"/>
              <w:adjustRightInd w:val="0"/>
            </w:pPr>
            <w:r w:rsidRPr="00E47854">
              <w:t>R5</w:t>
            </w:r>
          </w:p>
          <w:p w:rsidR="0029675F" w:rsidRPr="00571633" w:rsidRDefault="0029675F" w:rsidP="00A646E0">
            <w:pPr>
              <w:autoSpaceDE w:val="0"/>
              <w:autoSpaceDN w:val="0"/>
              <w:adjustRightInd w:val="0"/>
            </w:pPr>
            <w:r w:rsidRPr="00571633">
              <w:t>Participación de disponibilidades</w:t>
            </w:r>
          </w:p>
          <w:p w:rsidR="0029675F" w:rsidRPr="00E47854" w:rsidRDefault="0029675F" w:rsidP="00A646E0">
            <w:pPr>
              <w:autoSpaceDE w:val="0"/>
              <w:autoSpaceDN w:val="0"/>
              <w:adjustRightInd w:val="0"/>
            </w:pPr>
          </w:p>
        </w:tc>
        <w:tc>
          <w:tcPr>
            <w:tcW w:w="1985" w:type="dxa"/>
          </w:tcPr>
          <w:p w:rsidR="0029675F" w:rsidRPr="00571633" w:rsidRDefault="0029675F" w:rsidP="00A646E0">
            <w:pPr>
              <w:pStyle w:val="Default"/>
              <w:rPr>
                <w:rFonts w:ascii="Times New Roman" w:hAnsi="Times New Roman" w:cs="Times New Roman"/>
              </w:rPr>
            </w:pPr>
            <w:r w:rsidRPr="00571633">
              <w:rPr>
                <w:rFonts w:ascii="Times New Roman" w:hAnsi="Times New Roman" w:cs="Times New Roman"/>
              </w:rPr>
              <w:t>Disponibilidades / Activo total</w:t>
            </w:r>
          </w:p>
        </w:tc>
        <w:tc>
          <w:tcPr>
            <w:tcW w:w="2268" w:type="dxa"/>
          </w:tcPr>
          <w:p w:rsidR="0029675F" w:rsidRPr="00571633" w:rsidRDefault="0029675F" w:rsidP="00A646E0">
            <w:pPr>
              <w:pStyle w:val="Default"/>
              <w:jc w:val="both"/>
              <w:rPr>
                <w:rFonts w:ascii="Times New Roman" w:hAnsi="Times New Roman" w:cs="Times New Roman"/>
              </w:rPr>
            </w:pPr>
            <w:r w:rsidRPr="00571633">
              <w:rPr>
                <w:rFonts w:ascii="Times New Roman" w:hAnsi="Times New Roman" w:cs="Times New Roman"/>
                <w:snapToGrid w:val="0"/>
              </w:rPr>
              <w:t>Indica la proporción de  activos totales, distribuida como Disponibilidades</w:t>
            </w:r>
          </w:p>
        </w:tc>
        <w:tc>
          <w:tcPr>
            <w:tcW w:w="1701" w:type="dxa"/>
          </w:tcPr>
          <w:p w:rsidR="0029675F" w:rsidRPr="00571633" w:rsidRDefault="0029675F" w:rsidP="00A646E0">
            <w:pPr>
              <w:pStyle w:val="Default"/>
              <w:jc w:val="center"/>
              <w:rPr>
                <w:rFonts w:ascii="Times New Roman" w:hAnsi="Times New Roman" w:cs="Times New Roman"/>
              </w:rPr>
            </w:pPr>
            <w:proofErr w:type="spellStart"/>
            <w:r w:rsidRPr="00571633">
              <w:rPr>
                <w:rFonts w:ascii="Times New Roman" w:hAnsi="Times New Roman" w:cs="Times New Roman"/>
              </w:rPr>
              <w:t>n.a</w:t>
            </w:r>
            <w:proofErr w:type="spellEnd"/>
            <w:r w:rsidRPr="00571633">
              <w:rPr>
                <w:rFonts w:ascii="Times New Roman" w:hAnsi="Times New Roman" w:cs="Times New Roman"/>
              </w:rPr>
              <w:t>.</w:t>
            </w:r>
          </w:p>
        </w:tc>
        <w:tc>
          <w:tcPr>
            <w:tcW w:w="1701" w:type="dxa"/>
          </w:tcPr>
          <w:p w:rsidR="0029675F" w:rsidRPr="00571633" w:rsidRDefault="0029675F" w:rsidP="00A646E0">
            <w:pPr>
              <w:pStyle w:val="Default"/>
              <w:jc w:val="center"/>
              <w:rPr>
                <w:rFonts w:ascii="Times New Roman" w:hAnsi="Times New Roman" w:cs="Times New Roman"/>
              </w:rPr>
            </w:pPr>
            <w:r w:rsidRPr="00571633">
              <w:rPr>
                <w:rFonts w:ascii="Times New Roman" w:hAnsi="Times New Roman" w:cs="Times New Roman"/>
              </w:rPr>
              <w:t>Máximo 20%</w:t>
            </w:r>
          </w:p>
        </w:tc>
      </w:tr>
      <w:tr w:rsidR="0029675F" w:rsidRPr="0078009D" w:rsidTr="00AD254F">
        <w:tc>
          <w:tcPr>
            <w:tcW w:w="1809" w:type="dxa"/>
          </w:tcPr>
          <w:p w:rsidR="0029675F" w:rsidRPr="00E47854" w:rsidRDefault="0029675F" w:rsidP="00A646E0">
            <w:pPr>
              <w:autoSpaceDE w:val="0"/>
              <w:autoSpaceDN w:val="0"/>
              <w:adjustRightInd w:val="0"/>
            </w:pPr>
            <w:r>
              <w:t xml:space="preserve">R6 </w:t>
            </w:r>
            <w:r w:rsidRPr="00E47854">
              <w:t>Financiamiento de activos con captaciones</w:t>
            </w:r>
          </w:p>
        </w:tc>
        <w:tc>
          <w:tcPr>
            <w:tcW w:w="1985" w:type="dxa"/>
          </w:tcPr>
          <w:p w:rsidR="0029675F" w:rsidRPr="00E47854" w:rsidRDefault="0029675F" w:rsidP="00A646E0">
            <w:pPr>
              <w:autoSpaceDE w:val="0"/>
              <w:autoSpaceDN w:val="0"/>
              <w:adjustRightInd w:val="0"/>
            </w:pPr>
            <w:r w:rsidRPr="00E47854">
              <w:t>Captaciones totales / Activo total</w:t>
            </w:r>
          </w:p>
        </w:tc>
        <w:tc>
          <w:tcPr>
            <w:tcW w:w="2268" w:type="dxa"/>
          </w:tcPr>
          <w:p w:rsidR="0029675F" w:rsidRPr="00E47854" w:rsidRDefault="0029675F" w:rsidP="00A646E0">
            <w:pPr>
              <w:autoSpaceDE w:val="0"/>
              <w:autoSpaceDN w:val="0"/>
              <w:adjustRightInd w:val="0"/>
              <w:jc w:val="both"/>
            </w:pPr>
            <w:r w:rsidRPr="00E47854">
              <w:t>Indica la proporción de activos totales, financiada con las captaciones.</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c>
          <w:tcPr>
            <w:tcW w:w="1701" w:type="dxa"/>
          </w:tcPr>
          <w:p w:rsidR="0029675F" w:rsidRPr="00623B4A" w:rsidRDefault="0029675F" w:rsidP="00AA227B">
            <w:pPr>
              <w:autoSpaceDE w:val="0"/>
              <w:autoSpaceDN w:val="0"/>
              <w:adjustRightInd w:val="0"/>
              <w:jc w:val="center"/>
              <w:rPr>
                <w:highlight w:val="yellow"/>
              </w:rPr>
            </w:pPr>
            <w:r w:rsidRPr="00571633">
              <w:t xml:space="preserve">Mínimo </w:t>
            </w:r>
            <w:r w:rsidR="00AA227B">
              <w:t>40</w:t>
            </w:r>
            <w:r w:rsidRPr="00571633">
              <w:t>%</w:t>
            </w:r>
          </w:p>
        </w:tc>
      </w:tr>
      <w:tr w:rsidR="0029675F" w:rsidRPr="0078009D" w:rsidTr="00AD254F">
        <w:tc>
          <w:tcPr>
            <w:tcW w:w="1809" w:type="dxa"/>
          </w:tcPr>
          <w:p w:rsidR="0029675F" w:rsidRPr="00E47854" w:rsidRDefault="0029675F" w:rsidP="00A646E0">
            <w:pPr>
              <w:autoSpaceDE w:val="0"/>
              <w:autoSpaceDN w:val="0"/>
              <w:adjustRightInd w:val="0"/>
            </w:pPr>
            <w:r w:rsidRPr="00E47854">
              <w:t>R</w:t>
            </w:r>
            <w:r>
              <w:t>7</w:t>
            </w:r>
          </w:p>
          <w:p w:rsidR="0029675F" w:rsidRPr="00E47854" w:rsidRDefault="0029675F" w:rsidP="00A646E0">
            <w:pPr>
              <w:autoSpaceDE w:val="0"/>
              <w:autoSpaceDN w:val="0"/>
              <w:adjustRightInd w:val="0"/>
            </w:pPr>
            <w:r w:rsidRPr="00E47854">
              <w:t>Financiamiento de activos con crédito externo</w:t>
            </w:r>
          </w:p>
        </w:tc>
        <w:tc>
          <w:tcPr>
            <w:tcW w:w="1985" w:type="dxa"/>
          </w:tcPr>
          <w:p w:rsidR="0029675F" w:rsidRPr="00E47854" w:rsidRDefault="0029675F" w:rsidP="00A646E0">
            <w:pPr>
              <w:autoSpaceDE w:val="0"/>
              <w:autoSpaceDN w:val="0"/>
              <w:adjustRightInd w:val="0"/>
            </w:pPr>
            <w:r w:rsidRPr="00E47854">
              <w:t>Endeudamiento externo / Activo total</w:t>
            </w:r>
          </w:p>
          <w:p w:rsidR="0029675F" w:rsidRPr="00E47854" w:rsidRDefault="0029675F" w:rsidP="00A646E0">
            <w:pPr>
              <w:autoSpaceDE w:val="0"/>
              <w:autoSpaceDN w:val="0"/>
              <w:adjustRightInd w:val="0"/>
            </w:pPr>
          </w:p>
        </w:tc>
        <w:tc>
          <w:tcPr>
            <w:tcW w:w="2268" w:type="dxa"/>
          </w:tcPr>
          <w:p w:rsidR="0029675F" w:rsidRPr="00E47854" w:rsidRDefault="0029675F" w:rsidP="00A646E0">
            <w:pPr>
              <w:autoSpaceDE w:val="0"/>
              <w:autoSpaceDN w:val="0"/>
              <w:adjustRightInd w:val="0"/>
              <w:jc w:val="both"/>
            </w:pPr>
            <w:r w:rsidRPr="00E47854">
              <w:t>Indica la proporción de activos totales, financiada con el endeudamiento externo.</w:t>
            </w:r>
          </w:p>
        </w:tc>
        <w:tc>
          <w:tcPr>
            <w:tcW w:w="1701" w:type="dxa"/>
          </w:tcPr>
          <w:p w:rsidR="0029675F" w:rsidRPr="00E47854" w:rsidRDefault="0029675F" w:rsidP="00CE77D7">
            <w:pPr>
              <w:autoSpaceDE w:val="0"/>
              <w:autoSpaceDN w:val="0"/>
              <w:adjustRightInd w:val="0"/>
              <w:jc w:val="center"/>
            </w:pPr>
            <w:r w:rsidRPr="00D40EEA">
              <w:t xml:space="preserve">Máximo </w:t>
            </w:r>
            <w:r w:rsidR="00CE77D7">
              <w:t>3</w:t>
            </w:r>
            <w:r>
              <w:t>0%</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r>
      <w:tr w:rsidR="0029675F" w:rsidRPr="0078009D" w:rsidTr="00AD254F">
        <w:tc>
          <w:tcPr>
            <w:tcW w:w="1809" w:type="dxa"/>
          </w:tcPr>
          <w:p w:rsidR="0029675F" w:rsidRPr="00E47854" w:rsidRDefault="0029675F" w:rsidP="00A646E0">
            <w:pPr>
              <w:autoSpaceDE w:val="0"/>
              <w:autoSpaceDN w:val="0"/>
              <w:adjustRightInd w:val="0"/>
            </w:pPr>
            <w:r w:rsidRPr="00E47854">
              <w:t>R</w:t>
            </w:r>
            <w:r>
              <w:t>8</w:t>
            </w:r>
          </w:p>
          <w:p w:rsidR="0029675F" w:rsidRPr="00E47854" w:rsidRDefault="0029675F" w:rsidP="00A646E0">
            <w:pPr>
              <w:autoSpaceDE w:val="0"/>
              <w:autoSpaceDN w:val="0"/>
              <w:adjustRightInd w:val="0"/>
            </w:pPr>
            <w:r w:rsidRPr="00E47854">
              <w:t>Financiamiento de activos con aportaciones</w:t>
            </w:r>
          </w:p>
        </w:tc>
        <w:tc>
          <w:tcPr>
            <w:tcW w:w="1985" w:type="dxa"/>
          </w:tcPr>
          <w:p w:rsidR="0029675F" w:rsidRPr="00E47854" w:rsidRDefault="005E4B20" w:rsidP="00D95716">
            <w:pPr>
              <w:autoSpaceDE w:val="0"/>
              <w:autoSpaceDN w:val="0"/>
              <w:adjustRightInd w:val="0"/>
            </w:pPr>
            <w:r>
              <w:t xml:space="preserve">Capital </w:t>
            </w:r>
            <w:r w:rsidR="0029675F" w:rsidRPr="00E47854">
              <w:t>/ Activo total</w:t>
            </w:r>
          </w:p>
        </w:tc>
        <w:tc>
          <w:tcPr>
            <w:tcW w:w="2268" w:type="dxa"/>
          </w:tcPr>
          <w:p w:rsidR="0029675F" w:rsidRPr="00E47854" w:rsidRDefault="0029675F" w:rsidP="00A646E0">
            <w:pPr>
              <w:autoSpaceDE w:val="0"/>
              <w:autoSpaceDN w:val="0"/>
              <w:adjustRightInd w:val="0"/>
              <w:jc w:val="both"/>
            </w:pPr>
            <w:r w:rsidRPr="00E47854">
              <w:t>Indica la proporción de activos totales, financiada con las aportaciones de los asociados.</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c>
          <w:tcPr>
            <w:tcW w:w="1701" w:type="dxa"/>
          </w:tcPr>
          <w:p w:rsidR="0029675F" w:rsidRPr="00E47854" w:rsidRDefault="0029675F" w:rsidP="00A646E0">
            <w:pPr>
              <w:autoSpaceDE w:val="0"/>
              <w:autoSpaceDN w:val="0"/>
              <w:adjustRightInd w:val="0"/>
              <w:jc w:val="center"/>
            </w:pPr>
            <w:r w:rsidRPr="00E47854">
              <w:t>Mínimo 10%</w:t>
            </w:r>
          </w:p>
        </w:tc>
      </w:tr>
      <w:tr w:rsidR="0029675F" w:rsidRPr="0078009D" w:rsidTr="00AD254F">
        <w:tc>
          <w:tcPr>
            <w:tcW w:w="1809" w:type="dxa"/>
          </w:tcPr>
          <w:p w:rsidR="0029675F" w:rsidRPr="00E47854" w:rsidRDefault="0029675F" w:rsidP="00A646E0">
            <w:pPr>
              <w:autoSpaceDE w:val="0"/>
              <w:autoSpaceDN w:val="0"/>
              <w:adjustRightInd w:val="0"/>
            </w:pPr>
            <w:r w:rsidRPr="00E47854">
              <w:t>R</w:t>
            </w:r>
            <w:r>
              <w:t>9</w:t>
            </w:r>
          </w:p>
          <w:p w:rsidR="0029675F" w:rsidRPr="00E47854" w:rsidRDefault="0029675F" w:rsidP="00A646E0">
            <w:pPr>
              <w:autoSpaceDE w:val="0"/>
              <w:autoSpaceDN w:val="0"/>
              <w:adjustRightInd w:val="0"/>
            </w:pPr>
            <w:r w:rsidRPr="00E47854">
              <w:t>Financiamiento de activos con patrimonio total</w:t>
            </w:r>
          </w:p>
        </w:tc>
        <w:tc>
          <w:tcPr>
            <w:tcW w:w="1985" w:type="dxa"/>
          </w:tcPr>
          <w:p w:rsidR="0029675F" w:rsidRPr="00E47854" w:rsidRDefault="0029675F" w:rsidP="00A646E0">
            <w:pPr>
              <w:autoSpaceDE w:val="0"/>
              <w:autoSpaceDN w:val="0"/>
              <w:adjustRightInd w:val="0"/>
            </w:pPr>
            <w:r w:rsidRPr="00E47854">
              <w:t>Patrimonio total / Activo total</w:t>
            </w:r>
          </w:p>
        </w:tc>
        <w:tc>
          <w:tcPr>
            <w:tcW w:w="2268" w:type="dxa"/>
          </w:tcPr>
          <w:p w:rsidR="0029675F" w:rsidRPr="00E47854" w:rsidRDefault="0029675F" w:rsidP="00A646E0">
            <w:pPr>
              <w:autoSpaceDE w:val="0"/>
              <w:autoSpaceDN w:val="0"/>
              <w:adjustRightInd w:val="0"/>
              <w:jc w:val="both"/>
            </w:pPr>
            <w:r w:rsidRPr="00E47854">
              <w:t>Indica la proporción de activos totales, financiada con el patrimonio total de la cooperativa.</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c>
          <w:tcPr>
            <w:tcW w:w="1701" w:type="dxa"/>
          </w:tcPr>
          <w:p w:rsidR="0029675F" w:rsidRPr="00E47854" w:rsidRDefault="0029675F" w:rsidP="00C56DE4">
            <w:pPr>
              <w:autoSpaceDE w:val="0"/>
              <w:autoSpaceDN w:val="0"/>
              <w:adjustRightInd w:val="0"/>
              <w:jc w:val="center"/>
            </w:pPr>
            <w:r w:rsidRPr="00D40EEA">
              <w:t xml:space="preserve">Entre 20% y </w:t>
            </w:r>
            <w:r w:rsidR="00C56DE4">
              <w:t>40</w:t>
            </w:r>
            <w:r w:rsidRPr="00D40EEA">
              <w:t>%</w:t>
            </w:r>
          </w:p>
        </w:tc>
      </w:tr>
    </w:tbl>
    <w:p w:rsidR="0029675F" w:rsidRDefault="0029675F" w:rsidP="0029675F">
      <w:pPr>
        <w:autoSpaceDE w:val="0"/>
        <w:autoSpaceDN w:val="0"/>
        <w:adjustRightInd w:val="0"/>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098"/>
        <w:gridCol w:w="2268"/>
        <w:gridCol w:w="1701"/>
        <w:gridCol w:w="1701"/>
      </w:tblGrid>
      <w:tr w:rsidR="0029675F" w:rsidRPr="0078009D" w:rsidTr="00AD254F">
        <w:tc>
          <w:tcPr>
            <w:tcW w:w="9464" w:type="dxa"/>
            <w:gridSpan w:val="5"/>
          </w:tcPr>
          <w:p w:rsidR="0029675F" w:rsidRPr="00E47854" w:rsidRDefault="0029675F" w:rsidP="00A646E0">
            <w:pPr>
              <w:autoSpaceDE w:val="0"/>
              <w:autoSpaceDN w:val="0"/>
              <w:adjustRightInd w:val="0"/>
            </w:pPr>
            <w:r w:rsidRPr="00E47854">
              <w:rPr>
                <w:b/>
              </w:rPr>
              <w:t>RATIOS DE RENDIMIENTOS Y COSTOS</w:t>
            </w:r>
          </w:p>
        </w:tc>
      </w:tr>
      <w:tr w:rsidR="0029675F" w:rsidRPr="0078009D" w:rsidTr="00AD254F">
        <w:tc>
          <w:tcPr>
            <w:tcW w:w="1696" w:type="dxa"/>
          </w:tcPr>
          <w:p w:rsidR="0029675F" w:rsidRPr="00E47854" w:rsidRDefault="0029675F" w:rsidP="00A646E0">
            <w:pPr>
              <w:autoSpaceDE w:val="0"/>
              <w:autoSpaceDN w:val="0"/>
              <w:adjustRightInd w:val="0"/>
              <w:jc w:val="center"/>
              <w:rPr>
                <w:b/>
              </w:rPr>
            </w:pPr>
            <w:r w:rsidRPr="00E47854">
              <w:rPr>
                <w:b/>
              </w:rPr>
              <w:t>Concepto</w:t>
            </w:r>
          </w:p>
        </w:tc>
        <w:tc>
          <w:tcPr>
            <w:tcW w:w="2098" w:type="dxa"/>
          </w:tcPr>
          <w:p w:rsidR="0029675F" w:rsidRPr="00E47854" w:rsidRDefault="0029675F" w:rsidP="00A646E0">
            <w:pPr>
              <w:autoSpaceDE w:val="0"/>
              <w:autoSpaceDN w:val="0"/>
              <w:adjustRightInd w:val="0"/>
              <w:jc w:val="center"/>
              <w:rPr>
                <w:b/>
              </w:rPr>
            </w:pPr>
            <w:r w:rsidRPr="00E47854">
              <w:rPr>
                <w:b/>
              </w:rPr>
              <w:t>Cálculo</w:t>
            </w:r>
          </w:p>
        </w:tc>
        <w:tc>
          <w:tcPr>
            <w:tcW w:w="2268" w:type="dxa"/>
          </w:tcPr>
          <w:p w:rsidR="0029675F" w:rsidRPr="00E47854" w:rsidRDefault="0029675F" w:rsidP="00A646E0">
            <w:pPr>
              <w:autoSpaceDE w:val="0"/>
              <w:autoSpaceDN w:val="0"/>
              <w:adjustRightInd w:val="0"/>
              <w:jc w:val="center"/>
              <w:rPr>
                <w:b/>
              </w:rPr>
            </w:pPr>
            <w:r w:rsidRPr="00E47854">
              <w:rPr>
                <w:b/>
              </w:rPr>
              <w:t>Interpretación</w:t>
            </w:r>
          </w:p>
        </w:tc>
        <w:tc>
          <w:tcPr>
            <w:tcW w:w="1701" w:type="dxa"/>
          </w:tcPr>
          <w:p w:rsidR="0029675F" w:rsidRPr="00E47854" w:rsidRDefault="0029675F" w:rsidP="00A646E0">
            <w:pPr>
              <w:autoSpaceDE w:val="0"/>
              <w:autoSpaceDN w:val="0"/>
              <w:adjustRightInd w:val="0"/>
              <w:jc w:val="center"/>
              <w:rPr>
                <w:b/>
              </w:rPr>
            </w:pPr>
            <w:r w:rsidRPr="00E47854">
              <w:rPr>
                <w:b/>
              </w:rPr>
              <w:t>Cumpl</w:t>
            </w:r>
            <w:r>
              <w:rPr>
                <w:b/>
              </w:rPr>
              <w:t>imiento</w:t>
            </w:r>
            <w:r w:rsidRPr="00E47854">
              <w:rPr>
                <w:b/>
              </w:rPr>
              <w:t xml:space="preserve"> Oblig</w:t>
            </w:r>
            <w:r>
              <w:rPr>
                <w:b/>
              </w:rPr>
              <w:t>atorio</w:t>
            </w:r>
          </w:p>
        </w:tc>
        <w:tc>
          <w:tcPr>
            <w:tcW w:w="1701" w:type="dxa"/>
          </w:tcPr>
          <w:p w:rsidR="0029675F" w:rsidRPr="00E47854" w:rsidRDefault="0029675F" w:rsidP="00A646E0">
            <w:pPr>
              <w:autoSpaceDE w:val="0"/>
              <w:autoSpaceDN w:val="0"/>
              <w:adjustRightInd w:val="0"/>
              <w:jc w:val="center"/>
              <w:rPr>
                <w:b/>
              </w:rPr>
            </w:pPr>
            <w:r w:rsidRPr="00E47854">
              <w:rPr>
                <w:b/>
              </w:rPr>
              <w:t>Val</w:t>
            </w:r>
            <w:r>
              <w:rPr>
                <w:b/>
              </w:rPr>
              <w:t>ores</w:t>
            </w:r>
            <w:r w:rsidRPr="00E47854">
              <w:rPr>
                <w:b/>
              </w:rPr>
              <w:t xml:space="preserve"> Ref</w:t>
            </w:r>
            <w:r>
              <w:rPr>
                <w:b/>
              </w:rPr>
              <w:t>erenciales</w:t>
            </w:r>
          </w:p>
        </w:tc>
      </w:tr>
      <w:tr w:rsidR="0029675F" w:rsidRPr="0078009D" w:rsidTr="00AD254F">
        <w:tc>
          <w:tcPr>
            <w:tcW w:w="1696" w:type="dxa"/>
          </w:tcPr>
          <w:p w:rsidR="0029675F" w:rsidRPr="00E47854" w:rsidRDefault="0029675F" w:rsidP="00A646E0">
            <w:pPr>
              <w:autoSpaceDE w:val="0"/>
              <w:autoSpaceDN w:val="0"/>
              <w:adjustRightInd w:val="0"/>
            </w:pPr>
            <w:r w:rsidRPr="00E47854">
              <w:t>R</w:t>
            </w:r>
            <w:r>
              <w:t>10</w:t>
            </w:r>
          </w:p>
          <w:p w:rsidR="0029675F" w:rsidRPr="00E47854" w:rsidRDefault="0029675F" w:rsidP="00A646E0">
            <w:pPr>
              <w:autoSpaceDE w:val="0"/>
              <w:autoSpaceDN w:val="0"/>
              <w:adjustRightInd w:val="0"/>
            </w:pPr>
            <w:r w:rsidRPr="00E47854">
              <w:t>Rendimiento de cartera de créditos</w:t>
            </w:r>
          </w:p>
        </w:tc>
        <w:tc>
          <w:tcPr>
            <w:tcW w:w="2098" w:type="dxa"/>
          </w:tcPr>
          <w:p w:rsidR="0029675F" w:rsidRPr="00E47854" w:rsidRDefault="0029675F" w:rsidP="00D95716">
            <w:pPr>
              <w:autoSpaceDE w:val="0"/>
              <w:autoSpaceDN w:val="0"/>
              <w:adjustRightInd w:val="0"/>
            </w:pPr>
            <w:r w:rsidRPr="00E47854">
              <w:t xml:space="preserve">Ingresos totales por cartera de créditos / Promedio de cartera </w:t>
            </w:r>
            <w:r w:rsidR="002521E6">
              <w:t xml:space="preserve">bruta </w:t>
            </w:r>
            <w:r w:rsidRPr="00E47854">
              <w:t xml:space="preserve">de créditos </w:t>
            </w:r>
          </w:p>
        </w:tc>
        <w:tc>
          <w:tcPr>
            <w:tcW w:w="2268" w:type="dxa"/>
          </w:tcPr>
          <w:p w:rsidR="0029675F" w:rsidRPr="00E47854" w:rsidRDefault="0029675F" w:rsidP="00A646E0">
            <w:pPr>
              <w:autoSpaceDE w:val="0"/>
              <w:autoSpaceDN w:val="0"/>
              <w:adjustRightInd w:val="0"/>
              <w:jc w:val="both"/>
              <w:rPr>
                <w:snapToGrid w:val="0"/>
              </w:rPr>
            </w:pPr>
            <w:r w:rsidRPr="00E47854">
              <w:rPr>
                <w:snapToGrid w:val="0"/>
              </w:rPr>
              <w:t>Mide el rendimiento de la cartera de créditos, a partir de los ingresos directos obtenidos por la colocación de los préstamos.</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c>
          <w:tcPr>
            <w:tcW w:w="1701" w:type="dxa"/>
          </w:tcPr>
          <w:p w:rsidR="0029675F" w:rsidRPr="00E47854" w:rsidRDefault="0029675F" w:rsidP="00A646E0">
            <w:pPr>
              <w:autoSpaceDE w:val="0"/>
              <w:autoSpaceDN w:val="0"/>
              <w:adjustRightInd w:val="0"/>
              <w:jc w:val="center"/>
            </w:pPr>
            <w:r w:rsidRPr="0061310B">
              <w:t>Tasa promedio ponderado del sector cooperativo</w:t>
            </w:r>
          </w:p>
        </w:tc>
      </w:tr>
      <w:tr w:rsidR="0029675F" w:rsidRPr="0078009D" w:rsidTr="00AD254F">
        <w:tc>
          <w:tcPr>
            <w:tcW w:w="1696" w:type="dxa"/>
          </w:tcPr>
          <w:p w:rsidR="0029675F" w:rsidRPr="00E47854" w:rsidRDefault="0029675F" w:rsidP="00A646E0">
            <w:pPr>
              <w:autoSpaceDE w:val="0"/>
              <w:autoSpaceDN w:val="0"/>
              <w:adjustRightInd w:val="0"/>
            </w:pPr>
            <w:r w:rsidRPr="00E47854">
              <w:t>R1</w:t>
            </w:r>
            <w:r>
              <w:t>1</w:t>
            </w:r>
          </w:p>
          <w:p w:rsidR="0029675F" w:rsidRPr="00E47854" w:rsidRDefault="0029675F" w:rsidP="00A646E0">
            <w:pPr>
              <w:autoSpaceDE w:val="0"/>
              <w:autoSpaceDN w:val="0"/>
              <w:adjustRightInd w:val="0"/>
            </w:pPr>
            <w:r w:rsidRPr="00E47854">
              <w:t>Costo financiero de captaciones</w:t>
            </w:r>
          </w:p>
        </w:tc>
        <w:tc>
          <w:tcPr>
            <w:tcW w:w="2098" w:type="dxa"/>
          </w:tcPr>
          <w:p w:rsidR="0029675F" w:rsidRPr="00E47854" w:rsidRDefault="0029675F" w:rsidP="00A646E0">
            <w:pPr>
              <w:autoSpaceDE w:val="0"/>
              <w:autoSpaceDN w:val="0"/>
              <w:adjustRightInd w:val="0"/>
            </w:pPr>
            <w:r w:rsidRPr="00E47854">
              <w:t>Intereses pagados por captaciones / Promedio de captaciones totales</w:t>
            </w:r>
          </w:p>
        </w:tc>
        <w:tc>
          <w:tcPr>
            <w:tcW w:w="2268" w:type="dxa"/>
          </w:tcPr>
          <w:p w:rsidR="0029675F" w:rsidRPr="00E47854" w:rsidRDefault="0029675F" w:rsidP="00A646E0">
            <w:pPr>
              <w:autoSpaceDE w:val="0"/>
              <w:autoSpaceDN w:val="0"/>
              <w:adjustRightInd w:val="0"/>
              <w:jc w:val="both"/>
            </w:pPr>
            <w:r w:rsidRPr="00E47854">
              <w:rPr>
                <w:snapToGrid w:val="0"/>
              </w:rPr>
              <w:t>Mide el costo financiero por las captaciones, a partir de los intereses pagados por las captaciones.</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c>
          <w:tcPr>
            <w:tcW w:w="1701" w:type="dxa"/>
          </w:tcPr>
          <w:p w:rsidR="0029675F" w:rsidRPr="00E47854" w:rsidRDefault="0029675F" w:rsidP="00A646E0">
            <w:pPr>
              <w:autoSpaceDE w:val="0"/>
              <w:autoSpaceDN w:val="0"/>
              <w:adjustRightInd w:val="0"/>
              <w:jc w:val="center"/>
            </w:pPr>
            <w:r w:rsidRPr="00E47854">
              <w:t>Tasa promedio</w:t>
            </w:r>
            <w:r w:rsidR="00AD254F">
              <w:t xml:space="preserve"> </w:t>
            </w:r>
            <w:r w:rsidRPr="00E47854">
              <w:t>ponderado del sector cooperativo</w:t>
            </w:r>
          </w:p>
        </w:tc>
      </w:tr>
      <w:tr w:rsidR="0029675F" w:rsidRPr="0078009D" w:rsidTr="00AD254F">
        <w:tc>
          <w:tcPr>
            <w:tcW w:w="1696" w:type="dxa"/>
          </w:tcPr>
          <w:p w:rsidR="0029675F" w:rsidRPr="00E47854" w:rsidRDefault="0029675F" w:rsidP="00A646E0">
            <w:pPr>
              <w:autoSpaceDE w:val="0"/>
              <w:autoSpaceDN w:val="0"/>
              <w:adjustRightInd w:val="0"/>
            </w:pPr>
            <w:r w:rsidRPr="00E47854">
              <w:lastRenderedPageBreak/>
              <w:t>R1</w:t>
            </w:r>
            <w:r>
              <w:t>2</w:t>
            </w:r>
          </w:p>
          <w:p w:rsidR="0029675F" w:rsidRPr="00E47854" w:rsidRDefault="0029675F" w:rsidP="00A646E0">
            <w:pPr>
              <w:autoSpaceDE w:val="0"/>
              <w:autoSpaceDN w:val="0"/>
              <w:adjustRightInd w:val="0"/>
            </w:pPr>
            <w:r w:rsidRPr="00E47854">
              <w:t>Margen de intermediación por actividades de ahorro y crédito</w:t>
            </w:r>
          </w:p>
        </w:tc>
        <w:tc>
          <w:tcPr>
            <w:tcW w:w="2098" w:type="dxa"/>
          </w:tcPr>
          <w:p w:rsidR="0029675F" w:rsidRPr="00E47854" w:rsidRDefault="0029675F" w:rsidP="00A646E0">
            <w:pPr>
              <w:autoSpaceDE w:val="0"/>
              <w:autoSpaceDN w:val="0"/>
              <w:adjustRightInd w:val="0"/>
            </w:pPr>
            <w:r w:rsidRPr="00E47854">
              <w:t>Rendimiento de cartera de créditos – Costo financiero de captaciones</w:t>
            </w:r>
          </w:p>
        </w:tc>
        <w:tc>
          <w:tcPr>
            <w:tcW w:w="2268" w:type="dxa"/>
          </w:tcPr>
          <w:p w:rsidR="0029675F" w:rsidRPr="00E47854" w:rsidRDefault="0029675F" w:rsidP="00A646E0">
            <w:pPr>
              <w:autoSpaceDE w:val="0"/>
              <w:autoSpaceDN w:val="0"/>
              <w:adjustRightInd w:val="0"/>
              <w:jc w:val="both"/>
            </w:pPr>
            <w:r w:rsidRPr="00E47854">
              <w:rPr>
                <w:snapToGrid w:val="0"/>
              </w:rPr>
              <w:t>Mide el rendimiento directo de las actividades de ahorro y crédito, obtenido en el periodo</w:t>
            </w:r>
          </w:p>
        </w:tc>
        <w:tc>
          <w:tcPr>
            <w:tcW w:w="1701" w:type="dxa"/>
          </w:tcPr>
          <w:p w:rsidR="0029675F" w:rsidRPr="00E47854" w:rsidRDefault="0029675F" w:rsidP="00A646E0">
            <w:pPr>
              <w:autoSpaceDE w:val="0"/>
              <w:autoSpaceDN w:val="0"/>
              <w:adjustRightInd w:val="0"/>
              <w:jc w:val="center"/>
            </w:pPr>
            <w:r w:rsidRPr="00D40EEA">
              <w:t>Mayor que 0</w:t>
            </w:r>
          </w:p>
        </w:tc>
        <w:tc>
          <w:tcPr>
            <w:tcW w:w="1701" w:type="dxa"/>
          </w:tcPr>
          <w:p w:rsidR="0029675F" w:rsidRPr="00E47854" w:rsidRDefault="0029675F" w:rsidP="00A646E0">
            <w:pPr>
              <w:autoSpaceDE w:val="0"/>
              <w:autoSpaceDN w:val="0"/>
              <w:adjustRightInd w:val="0"/>
              <w:jc w:val="center"/>
            </w:pPr>
            <w:r w:rsidRPr="00E47854">
              <w:t>n. a.</w:t>
            </w:r>
          </w:p>
        </w:tc>
      </w:tr>
      <w:tr w:rsidR="0029675F" w:rsidRPr="0078009D" w:rsidTr="00AD254F">
        <w:tc>
          <w:tcPr>
            <w:tcW w:w="1696" w:type="dxa"/>
          </w:tcPr>
          <w:p w:rsidR="0029675F" w:rsidRPr="00E47854" w:rsidRDefault="0029675F" w:rsidP="00A646E0">
            <w:pPr>
              <w:autoSpaceDE w:val="0"/>
              <w:autoSpaceDN w:val="0"/>
              <w:adjustRightInd w:val="0"/>
            </w:pPr>
            <w:r w:rsidRPr="00E47854">
              <w:t>R1</w:t>
            </w:r>
            <w:r>
              <w:t>3</w:t>
            </w:r>
          </w:p>
          <w:p w:rsidR="0029675F" w:rsidRPr="00E47854" w:rsidRDefault="0029675F" w:rsidP="00A646E0">
            <w:pPr>
              <w:autoSpaceDE w:val="0"/>
              <w:autoSpaceDN w:val="0"/>
              <w:adjustRightInd w:val="0"/>
            </w:pPr>
            <w:r w:rsidRPr="00E47854">
              <w:t>Gastos operativos en función de ingresos</w:t>
            </w:r>
          </w:p>
        </w:tc>
        <w:tc>
          <w:tcPr>
            <w:tcW w:w="2098" w:type="dxa"/>
          </w:tcPr>
          <w:p w:rsidR="0029675F" w:rsidRPr="00E47854" w:rsidRDefault="00063713" w:rsidP="00A646E0">
            <w:pPr>
              <w:autoSpaceDE w:val="0"/>
              <w:autoSpaceDN w:val="0"/>
              <w:adjustRightInd w:val="0"/>
            </w:pPr>
            <w:r w:rsidRPr="00CE77D7">
              <w:t>Costos y</w:t>
            </w:r>
            <w:r w:rsidR="00AD254F">
              <w:t xml:space="preserve"> </w:t>
            </w:r>
            <w:r w:rsidR="0029675F" w:rsidRPr="00E47854">
              <w:t>Gastos totales operativos / Ingresos totales</w:t>
            </w:r>
          </w:p>
        </w:tc>
        <w:tc>
          <w:tcPr>
            <w:tcW w:w="2268" w:type="dxa"/>
          </w:tcPr>
          <w:p w:rsidR="0029675F" w:rsidRPr="00E47854" w:rsidRDefault="0029675F" w:rsidP="00A646E0">
            <w:pPr>
              <w:autoSpaceDE w:val="0"/>
              <w:autoSpaceDN w:val="0"/>
              <w:adjustRightInd w:val="0"/>
              <w:jc w:val="both"/>
            </w:pPr>
            <w:r w:rsidRPr="00E47854">
              <w:t xml:space="preserve">Indica la proporción de ingresos totales absorbidos por los </w:t>
            </w:r>
            <w:r w:rsidR="00063713">
              <w:t xml:space="preserve">costos y </w:t>
            </w:r>
            <w:r w:rsidRPr="00E47854">
              <w:t>gastos totales operativos.</w:t>
            </w:r>
          </w:p>
        </w:tc>
        <w:tc>
          <w:tcPr>
            <w:tcW w:w="1701" w:type="dxa"/>
          </w:tcPr>
          <w:p w:rsidR="0029675F" w:rsidRPr="00C23614" w:rsidRDefault="0029675F" w:rsidP="000A6157">
            <w:pPr>
              <w:autoSpaceDE w:val="0"/>
              <w:autoSpaceDN w:val="0"/>
              <w:adjustRightInd w:val="0"/>
              <w:jc w:val="center"/>
              <w:rPr>
                <w:highlight w:val="yellow"/>
              </w:rPr>
            </w:pPr>
            <w:r w:rsidRPr="00D40EEA">
              <w:t xml:space="preserve">Menor a </w:t>
            </w:r>
            <w:r w:rsidR="00AA227B">
              <w:t>8</w:t>
            </w:r>
            <w:r w:rsidR="000A6157">
              <w:t>8</w:t>
            </w:r>
            <w:r w:rsidR="00AD254F">
              <w:t xml:space="preserve"> </w:t>
            </w:r>
            <w:r w:rsidRPr="00D40EEA">
              <w:t>%</w:t>
            </w:r>
          </w:p>
        </w:tc>
        <w:tc>
          <w:tcPr>
            <w:tcW w:w="1701" w:type="dxa"/>
          </w:tcPr>
          <w:p w:rsidR="0029675F" w:rsidRPr="00E47854" w:rsidRDefault="0029675F" w:rsidP="00A646E0">
            <w:pPr>
              <w:autoSpaceDE w:val="0"/>
              <w:autoSpaceDN w:val="0"/>
              <w:adjustRightInd w:val="0"/>
              <w:jc w:val="center"/>
            </w:pPr>
            <w:r w:rsidRPr="00E47854">
              <w:t>n. a.</w:t>
            </w:r>
          </w:p>
        </w:tc>
      </w:tr>
      <w:tr w:rsidR="0029675F" w:rsidRPr="0078009D" w:rsidTr="00AD254F">
        <w:tc>
          <w:tcPr>
            <w:tcW w:w="1696" w:type="dxa"/>
          </w:tcPr>
          <w:p w:rsidR="0029675F" w:rsidRPr="00AD254F" w:rsidRDefault="0029675F" w:rsidP="00A646E0">
            <w:pPr>
              <w:autoSpaceDE w:val="0"/>
              <w:autoSpaceDN w:val="0"/>
              <w:adjustRightInd w:val="0"/>
            </w:pPr>
            <w:r w:rsidRPr="00AD254F">
              <w:t>R14</w:t>
            </w:r>
          </w:p>
          <w:p w:rsidR="0029675F" w:rsidRPr="00AD254F" w:rsidRDefault="0029675F" w:rsidP="00A646E0">
            <w:pPr>
              <w:autoSpaceDE w:val="0"/>
              <w:autoSpaceDN w:val="0"/>
              <w:adjustRightInd w:val="0"/>
            </w:pPr>
            <w:r w:rsidRPr="00AD254F">
              <w:t>Índice de gastos operativos</w:t>
            </w:r>
          </w:p>
        </w:tc>
        <w:tc>
          <w:tcPr>
            <w:tcW w:w="2098" w:type="dxa"/>
          </w:tcPr>
          <w:p w:rsidR="0029675F" w:rsidRPr="00AD254F" w:rsidRDefault="0029675F" w:rsidP="00A646E0">
            <w:pPr>
              <w:autoSpaceDE w:val="0"/>
              <w:autoSpaceDN w:val="0"/>
              <w:adjustRightInd w:val="0"/>
            </w:pPr>
            <w:r w:rsidRPr="00AD254F">
              <w:t>Gastos totales operativos / Promedio del activo total</w:t>
            </w:r>
          </w:p>
        </w:tc>
        <w:tc>
          <w:tcPr>
            <w:tcW w:w="2268" w:type="dxa"/>
          </w:tcPr>
          <w:p w:rsidR="0029675F" w:rsidRPr="00AD254F" w:rsidRDefault="0029675F" w:rsidP="00A646E0">
            <w:pPr>
              <w:autoSpaceDE w:val="0"/>
              <w:autoSpaceDN w:val="0"/>
              <w:adjustRightInd w:val="0"/>
              <w:jc w:val="both"/>
            </w:pPr>
            <w:r w:rsidRPr="00AD254F">
              <w:t>Indica la proporción del promedio de activos totales absorbidos por los gastos operativos totales.</w:t>
            </w:r>
          </w:p>
        </w:tc>
        <w:tc>
          <w:tcPr>
            <w:tcW w:w="1701" w:type="dxa"/>
          </w:tcPr>
          <w:p w:rsidR="00F555D2" w:rsidRPr="00AD254F" w:rsidRDefault="0029675F" w:rsidP="00A646E0">
            <w:pPr>
              <w:autoSpaceDE w:val="0"/>
              <w:autoSpaceDN w:val="0"/>
              <w:adjustRightInd w:val="0"/>
              <w:jc w:val="center"/>
            </w:pPr>
            <w:r w:rsidRPr="00AD254F">
              <w:t xml:space="preserve">Menor </w:t>
            </w:r>
          </w:p>
          <w:p w:rsidR="00C125E2" w:rsidRPr="00AD254F" w:rsidRDefault="00C125E2" w:rsidP="00A646E0">
            <w:pPr>
              <w:autoSpaceDE w:val="0"/>
              <w:autoSpaceDN w:val="0"/>
              <w:adjustRightInd w:val="0"/>
              <w:jc w:val="center"/>
            </w:pPr>
          </w:p>
          <w:p w:rsidR="0029675F" w:rsidRPr="00AD254F" w:rsidRDefault="0029675F" w:rsidP="00565C21">
            <w:pPr>
              <w:autoSpaceDE w:val="0"/>
              <w:autoSpaceDN w:val="0"/>
              <w:adjustRightInd w:val="0"/>
              <w:jc w:val="center"/>
            </w:pPr>
            <w:r w:rsidRPr="00AD254F">
              <w:t xml:space="preserve">a </w:t>
            </w:r>
            <w:r w:rsidR="00565C21" w:rsidRPr="00AD254F">
              <w:t>15</w:t>
            </w:r>
            <w:r w:rsidR="00AD254F">
              <w:t xml:space="preserve"> </w:t>
            </w:r>
            <w:r w:rsidRPr="00AD254F">
              <w:t>%</w:t>
            </w:r>
          </w:p>
        </w:tc>
        <w:tc>
          <w:tcPr>
            <w:tcW w:w="1701" w:type="dxa"/>
          </w:tcPr>
          <w:p w:rsidR="0029675F" w:rsidRPr="00E47854" w:rsidRDefault="0029675F" w:rsidP="00A646E0">
            <w:pPr>
              <w:autoSpaceDE w:val="0"/>
              <w:autoSpaceDN w:val="0"/>
              <w:adjustRightInd w:val="0"/>
              <w:jc w:val="center"/>
              <w:rPr>
                <w:highlight w:val="yellow"/>
              </w:rPr>
            </w:pPr>
            <w:r w:rsidRPr="00E47854">
              <w:t>n. a.</w:t>
            </w:r>
          </w:p>
        </w:tc>
      </w:tr>
      <w:tr w:rsidR="006D047B" w:rsidRPr="0078009D" w:rsidTr="00AD254F">
        <w:tc>
          <w:tcPr>
            <w:tcW w:w="1696" w:type="dxa"/>
          </w:tcPr>
          <w:p w:rsidR="006D047B" w:rsidRPr="00E47854" w:rsidRDefault="006D047B" w:rsidP="00A646E0">
            <w:pPr>
              <w:autoSpaceDE w:val="0"/>
              <w:autoSpaceDN w:val="0"/>
              <w:adjustRightInd w:val="0"/>
            </w:pPr>
            <w:r w:rsidRPr="00E47854">
              <w:t>R1</w:t>
            </w:r>
            <w:r w:rsidR="00F47167">
              <w:t>5</w:t>
            </w:r>
          </w:p>
          <w:p w:rsidR="006D047B" w:rsidRPr="00E47854" w:rsidRDefault="006D047B" w:rsidP="00A646E0">
            <w:pPr>
              <w:autoSpaceDE w:val="0"/>
              <w:autoSpaceDN w:val="0"/>
              <w:adjustRightInd w:val="0"/>
            </w:pPr>
            <w:r w:rsidRPr="00E47854">
              <w:t>Índice de gastos de gobernabilidad</w:t>
            </w:r>
          </w:p>
        </w:tc>
        <w:tc>
          <w:tcPr>
            <w:tcW w:w="2098" w:type="dxa"/>
          </w:tcPr>
          <w:p w:rsidR="006D047B" w:rsidRPr="00E47854" w:rsidRDefault="006D047B" w:rsidP="00A646E0">
            <w:pPr>
              <w:autoSpaceDE w:val="0"/>
              <w:autoSpaceDN w:val="0"/>
              <w:adjustRightInd w:val="0"/>
            </w:pPr>
            <w:r w:rsidRPr="00E47854">
              <w:t xml:space="preserve">Gastos de gobernabilidad / Total de gastos operativos </w:t>
            </w:r>
          </w:p>
          <w:p w:rsidR="006D047B" w:rsidRPr="00E47854" w:rsidRDefault="006D047B" w:rsidP="00A646E0">
            <w:pPr>
              <w:autoSpaceDE w:val="0"/>
              <w:autoSpaceDN w:val="0"/>
              <w:adjustRightInd w:val="0"/>
            </w:pPr>
          </w:p>
        </w:tc>
        <w:tc>
          <w:tcPr>
            <w:tcW w:w="2268" w:type="dxa"/>
          </w:tcPr>
          <w:p w:rsidR="006D047B" w:rsidRPr="00E47854" w:rsidRDefault="006D047B" w:rsidP="00A646E0">
            <w:pPr>
              <w:autoSpaceDE w:val="0"/>
              <w:autoSpaceDN w:val="0"/>
              <w:adjustRightInd w:val="0"/>
              <w:jc w:val="both"/>
            </w:pPr>
            <w:r w:rsidRPr="00E47854">
              <w:t xml:space="preserve">Indica la proporción de gastos operativos totales destinados a los gastos de gobernabilidad. </w:t>
            </w:r>
          </w:p>
        </w:tc>
        <w:tc>
          <w:tcPr>
            <w:tcW w:w="1701" w:type="dxa"/>
          </w:tcPr>
          <w:p w:rsidR="006D047B" w:rsidRPr="00550684" w:rsidRDefault="006D047B" w:rsidP="00A646E0">
            <w:pPr>
              <w:autoSpaceDE w:val="0"/>
              <w:autoSpaceDN w:val="0"/>
              <w:adjustRightInd w:val="0"/>
              <w:jc w:val="center"/>
            </w:pPr>
            <w:r>
              <w:t xml:space="preserve">Cooperativas </w:t>
            </w:r>
            <w:r w:rsidRPr="00E47854">
              <w:t xml:space="preserve">Tipo “A” </w:t>
            </w:r>
            <w:r w:rsidRPr="00550684">
              <w:t>máximo  8%,</w:t>
            </w:r>
          </w:p>
          <w:p w:rsidR="006D047B" w:rsidRPr="00550684" w:rsidRDefault="006D047B" w:rsidP="00A646E0">
            <w:pPr>
              <w:autoSpaceDE w:val="0"/>
              <w:autoSpaceDN w:val="0"/>
              <w:adjustRightInd w:val="0"/>
              <w:jc w:val="center"/>
            </w:pPr>
            <w:r w:rsidRPr="00550684">
              <w:t>Tipo “B” máximo 10%,</w:t>
            </w:r>
          </w:p>
          <w:p w:rsidR="006D047B" w:rsidRPr="00E47854" w:rsidRDefault="006D047B" w:rsidP="00BA33C6">
            <w:pPr>
              <w:autoSpaceDE w:val="0"/>
              <w:autoSpaceDN w:val="0"/>
              <w:adjustRightInd w:val="0"/>
              <w:jc w:val="center"/>
            </w:pPr>
            <w:r w:rsidRPr="00550684">
              <w:t>Tipo “C”</w:t>
            </w:r>
            <w:r w:rsidRPr="00E47854">
              <w:t>máximo</w:t>
            </w:r>
            <w:r>
              <w:t>12</w:t>
            </w:r>
            <w:r w:rsidRPr="00E47854">
              <w:t>%</w:t>
            </w:r>
          </w:p>
        </w:tc>
        <w:tc>
          <w:tcPr>
            <w:tcW w:w="1701" w:type="dxa"/>
          </w:tcPr>
          <w:p w:rsidR="006D047B" w:rsidRPr="00E47854" w:rsidRDefault="006D047B" w:rsidP="00A646E0">
            <w:pPr>
              <w:autoSpaceDE w:val="0"/>
              <w:autoSpaceDN w:val="0"/>
              <w:adjustRightInd w:val="0"/>
              <w:jc w:val="center"/>
            </w:pPr>
            <w:proofErr w:type="spellStart"/>
            <w:r w:rsidRPr="00E47854">
              <w:t>n.a</w:t>
            </w:r>
            <w:proofErr w:type="spellEnd"/>
            <w:r w:rsidRPr="00E47854">
              <w:t>.</w:t>
            </w:r>
          </w:p>
        </w:tc>
      </w:tr>
      <w:tr w:rsidR="006D047B" w:rsidRPr="0078009D" w:rsidTr="00AD254F">
        <w:tc>
          <w:tcPr>
            <w:tcW w:w="1696" w:type="dxa"/>
          </w:tcPr>
          <w:p w:rsidR="006D047B" w:rsidRPr="00E47854" w:rsidRDefault="006D047B" w:rsidP="00A646E0">
            <w:pPr>
              <w:autoSpaceDE w:val="0"/>
              <w:autoSpaceDN w:val="0"/>
              <w:adjustRightInd w:val="0"/>
            </w:pPr>
            <w:r w:rsidRPr="00E47854">
              <w:t>R1</w:t>
            </w:r>
            <w:r w:rsidR="00F47167">
              <w:t>6</w:t>
            </w:r>
          </w:p>
          <w:p w:rsidR="006D047B" w:rsidRPr="00E47854" w:rsidRDefault="006D047B" w:rsidP="00A646E0">
            <w:pPr>
              <w:autoSpaceDE w:val="0"/>
              <w:autoSpaceDN w:val="0"/>
              <w:adjustRightInd w:val="0"/>
            </w:pPr>
            <w:r w:rsidRPr="00E47854">
              <w:t>Rendimiento sobre el activo total</w:t>
            </w:r>
          </w:p>
        </w:tc>
        <w:tc>
          <w:tcPr>
            <w:tcW w:w="2098" w:type="dxa"/>
          </w:tcPr>
          <w:p w:rsidR="006D047B" w:rsidRPr="00E47854" w:rsidRDefault="006D047B" w:rsidP="00A646E0">
            <w:pPr>
              <w:autoSpaceDE w:val="0"/>
              <w:autoSpaceDN w:val="0"/>
              <w:adjustRightInd w:val="0"/>
            </w:pPr>
            <w:r w:rsidRPr="00E47854">
              <w:t>Excedente neto / Promedio del activo total</w:t>
            </w:r>
          </w:p>
        </w:tc>
        <w:tc>
          <w:tcPr>
            <w:tcW w:w="2268" w:type="dxa"/>
          </w:tcPr>
          <w:p w:rsidR="006D047B" w:rsidRPr="00E47854" w:rsidRDefault="006D047B" w:rsidP="00A646E0">
            <w:pPr>
              <w:autoSpaceDE w:val="0"/>
              <w:autoSpaceDN w:val="0"/>
              <w:adjustRightInd w:val="0"/>
              <w:jc w:val="both"/>
            </w:pPr>
            <w:r w:rsidRPr="00E47854">
              <w:rPr>
                <w:snapToGrid w:val="0"/>
              </w:rPr>
              <w:t>Mide el rendimiento del promedio del activo total, obtenido en el periodo.</w:t>
            </w:r>
          </w:p>
        </w:tc>
        <w:tc>
          <w:tcPr>
            <w:tcW w:w="1701" w:type="dxa"/>
          </w:tcPr>
          <w:p w:rsidR="006D047B" w:rsidRPr="00E47854" w:rsidRDefault="006D047B" w:rsidP="00A646E0">
            <w:pPr>
              <w:autoSpaceDE w:val="0"/>
              <w:autoSpaceDN w:val="0"/>
              <w:adjustRightInd w:val="0"/>
              <w:jc w:val="center"/>
            </w:pPr>
            <w:r w:rsidRPr="00D40EEA">
              <w:t>Mínimo</w:t>
            </w:r>
            <w:r w:rsidR="00F47167">
              <w:t xml:space="preserve"> </w:t>
            </w:r>
            <w:r w:rsidRPr="006D22E3">
              <w:t>2</w:t>
            </w:r>
            <w:r w:rsidRPr="00D40EEA">
              <w:t>%</w:t>
            </w:r>
          </w:p>
        </w:tc>
        <w:tc>
          <w:tcPr>
            <w:tcW w:w="1701" w:type="dxa"/>
          </w:tcPr>
          <w:p w:rsidR="006D047B" w:rsidRPr="00E47854" w:rsidRDefault="006D047B" w:rsidP="00A646E0">
            <w:pPr>
              <w:autoSpaceDE w:val="0"/>
              <w:autoSpaceDN w:val="0"/>
              <w:adjustRightInd w:val="0"/>
              <w:jc w:val="center"/>
            </w:pPr>
            <w:r w:rsidRPr="00E47854">
              <w:t>n. a.</w:t>
            </w:r>
          </w:p>
        </w:tc>
      </w:tr>
      <w:tr w:rsidR="006D047B" w:rsidRPr="0078009D" w:rsidTr="00AD254F">
        <w:tc>
          <w:tcPr>
            <w:tcW w:w="1696" w:type="dxa"/>
          </w:tcPr>
          <w:p w:rsidR="006D047B" w:rsidRPr="00CE77D7" w:rsidRDefault="006D047B" w:rsidP="00CC2EB9">
            <w:pPr>
              <w:rPr>
                <w:snapToGrid w:val="0"/>
              </w:rPr>
            </w:pPr>
            <w:r w:rsidRPr="00CE77D7">
              <w:rPr>
                <w:snapToGrid w:val="0"/>
              </w:rPr>
              <w:t>R</w:t>
            </w:r>
            <w:r w:rsidR="00F47167">
              <w:rPr>
                <w:snapToGrid w:val="0"/>
              </w:rPr>
              <w:t>17</w:t>
            </w:r>
          </w:p>
          <w:p w:rsidR="006D047B" w:rsidRPr="00CE77D7" w:rsidRDefault="006D047B" w:rsidP="006121A6">
            <w:pPr>
              <w:rPr>
                <w:snapToGrid w:val="0"/>
              </w:rPr>
            </w:pPr>
            <w:r w:rsidRPr="00CE77D7">
              <w:rPr>
                <w:snapToGrid w:val="0"/>
              </w:rPr>
              <w:t xml:space="preserve">Rendimiento del Capital </w:t>
            </w:r>
          </w:p>
        </w:tc>
        <w:tc>
          <w:tcPr>
            <w:tcW w:w="2098" w:type="dxa"/>
          </w:tcPr>
          <w:p w:rsidR="006D047B" w:rsidRPr="00CE77D7" w:rsidRDefault="006D047B" w:rsidP="006121A6">
            <w:pPr>
              <w:rPr>
                <w:snapToGrid w:val="0"/>
              </w:rPr>
            </w:pPr>
            <w:r w:rsidRPr="00CE77D7">
              <w:rPr>
                <w:snapToGrid w:val="0"/>
              </w:rPr>
              <w:t xml:space="preserve">Excedente Neto / Capital </w:t>
            </w:r>
          </w:p>
        </w:tc>
        <w:tc>
          <w:tcPr>
            <w:tcW w:w="2268" w:type="dxa"/>
          </w:tcPr>
          <w:p w:rsidR="006D047B" w:rsidRPr="00CE77D7" w:rsidRDefault="006D047B" w:rsidP="006121A6">
            <w:pPr>
              <w:jc w:val="both"/>
              <w:rPr>
                <w:snapToGrid w:val="0"/>
              </w:rPr>
            </w:pPr>
            <w:r w:rsidRPr="00CE77D7">
              <w:rPr>
                <w:snapToGrid w:val="0"/>
              </w:rPr>
              <w:t>Indica el rendimiento del capital, obtenido en el periodo</w:t>
            </w:r>
          </w:p>
        </w:tc>
        <w:tc>
          <w:tcPr>
            <w:tcW w:w="1701" w:type="dxa"/>
          </w:tcPr>
          <w:p w:rsidR="006D047B" w:rsidRPr="00CE77D7" w:rsidRDefault="006D047B" w:rsidP="003638A1">
            <w:pPr>
              <w:rPr>
                <w:snapToGrid w:val="0"/>
              </w:rPr>
            </w:pPr>
            <w:r w:rsidRPr="00CE77D7">
              <w:rPr>
                <w:snapToGrid w:val="0"/>
              </w:rPr>
              <w:t>Mínimo 5%</w:t>
            </w:r>
          </w:p>
        </w:tc>
        <w:tc>
          <w:tcPr>
            <w:tcW w:w="1701" w:type="dxa"/>
          </w:tcPr>
          <w:p w:rsidR="006D047B" w:rsidRPr="003638A1" w:rsidRDefault="006D047B" w:rsidP="00A646E0">
            <w:pPr>
              <w:autoSpaceDE w:val="0"/>
              <w:autoSpaceDN w:val="0"/>
              <w:adjustRightInd w:val="0"/>
              <w:jc w:val="center"/>
              <w:rPr>
                <w:highlight w:val="yellow"/>
              </w:rPr>
            </w:pPr>
          </w:p>
        </w:tc>
      </w:tr>
    </w:tbl>
    <w:p w:rsidR="00BA33C6" w:rsidRPr="00966B94" w:rsidRDefault="00BA33C6" w:rsidP="0029675F">
      <w:pPr>
        <w:ind w:left="720"/>
        <w:jc w:val="right"/>
        <w:rPr>
          <w:i/>
          <w:strik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098"/>
        <w:gridCol w:w="2268"/>
        <w:gridCol w:w="1701"/>
        <w:gridCol w:w="1701"/>
      </w:tblGrid>
      <w:tr w:rsidR="0029675F" w:rsidRPr="0078009D" w:rsidTr="00F47167">
        <w:tc>
          <w:tcPr>
            <w:tcW w:w="9464" w:type="dxa"/>
            <w:gridSpan w:val="5"/>
          </w:tcPr>
          <w:p w:rsidR="0029675F" w:rsidRPr="00E47854" w:rsidRDefault="0029675F" w:rsidP="00A646E0">
            <w:pPr>
              <w:autoSpaceDE w:val="0"/>
              <w:autoSpaceDN w:val="0"/>
              <w:adjustRightInd w:val="0"/>
            </w:pPr>
            <w:r w:rsidRPr="00E47854">
              <w:rPr>
                <w:b/>
              </w:rPr>
              <w:t>RATIOS DE LIQUIDEZ</w:t>
            </w:r>
          </w:p>
        </w:tc>
      </w:tr>
      <w:tr w:rsidR="0029675F" w:rsidRPr="0078009D" w:rsidTr="00F47167">
        <w:tc>
          <w:tcPr>
            <w:tcW w:w="1696" w:type="dxa"/>
          </w:tcPr>
          <w:p w:rsidR="0029675F" w:rsidRPr="00E47854" w:rsidRDefault="0029675F" w:rsidP="00A646E0">
            <w:pPr>
              <w:autoSpaceDE w:val="0"/>
              <w:autoSpaceDN w:val="0"/>
              <w:adjustRightInd w:val="0"/>
              <w:jc w:val="center"/>
              <w:rPr>
                <w:b/>
              </w:rPr>
            </w:pPr>
            <w:r w:rsidRPr="00E47854">
              <w:rPr>
                <w:b/>
              </w:rPr>
              <w:t>Concepto</w:t>
            </w:r>
          </w:p>
        </w:tc>
        <w:tc>
          <w:tcPr>
            <w:tcW w:w="2098" w:type="dxa"/>
          </w:tcPr>
          <w:p w:rsidR="0029675F" w:rsidRPr="00E47854" w:rsidRDefault="0029675F" w:rsidP="00A646E0">
            <w:pPr>
              <w:autoSpaceDE w:val="0"/>
              <w:autoSpaceDN w:val="0"/>
              <w:adjustRightInd w:val="0"/>
              <w:jc w:val="center"/>
              <w:rPr>
                <w:b/>
              </w:rPr>
            </w:pPr>
            <w:r w:rsidRPr="00E47854">
              <w:rPr>
                <w:b/>
              </w:rPr>
              <w:t>Cálculo</w:t>
            </w:r>
          </w:p>
        </w:tc>
        <w:tc>
          <w:tcPr>
            <w:tcW w:w="2268" w:type="dxa"/>
          </w:tcPr>
          <w:p w:rsidR="0029675F" w:rsidRPr="00E47854" w:rsidRDefault="0029675F" w:rsidP="00A646E0">
            <w:pPr>
              <w:autoSpaceDE w:val="0"/>
              <w:autoSpaceDN w:val="0"/>
              <w:adjustRightInd w:val="0"/>
              <w:jc w:val="center"/>
              <w:rPr>
                <w:b/>
              </w:rPr>
            </w:pPr>
            <w:r w:rsidRPr="00E47854">
              <w:rPr>
                <w:b/>
              </w:rPr>
              <w:t>Interpretación</w:t>
            </w:r>
          </w:p>
        </w:tc>
        <w:tc>
          <w:tcPr>
            <w:tcW w:w="1701" w:type="dxa"/>
          </w:tcPr>
          <w:p w:rsidR="0029675F" w:rsidRPr="00E47854" w:rsidRDefault="0029675F" w:rsidP="00A646E0">
            <w:pPr>
              <w:autoSpaceDE w:val="0"/>
              <w:autoSpaceDN w:val="0"/>
              <w:adjustRightInd w:val="0"/>
              <w:jc w:val="center"/>
              <w:rPr>
                <w:b/>
              </w:rPr>
            </w:pPr>
            <w:r w:rsidRPr="00E47854">
              <w:rPr>
                <w:b/>
              </w:rPr>
              <w:t>Cumpl</w:t>
            </w:r>
            <w:r>
              <w:rPr>
                <w:b/>
              </w:rPr>
              <w:t>imiento</w:t>
            </w:r>
            <w:r w:rsidRPr="00E47854">
              <w:rPr>
                <w:b/>
              </w:rPr>
              <w:t xml:space="preserve"> Oblig</w:t>
            </w:r>
            <w:r>
              <w:rPr>
                <w:b/>
              </w:rPr>
              <w:t>atorio</w:t>
            </w:r>
          </w:p>
        </w:tc>
        <w:tc>
          <w:tcPr>
            <w:tcW w:w="1701" w:type="dxa"/>
          </w:tcPr>
          <w:p w:rsidR="0029675F" w:rsidRPr="00E47854" w:rsidRDefault="0029675F" w:rsidP="00A646E0">
            <w:pPr>
              <w:autoSpaceDE w:val="0"/>
              <w:autoSpaceDN w:val="0"/>
              <w:adjustRightInd w:val="0"/>
              <w:jc w:val="center"/>
              <w:rPr>
                <w:b/>
              </w:rPr>
            </w:pPr>
            <w:r w:rsidRPr="00E47854">
              <w:rPr>
                <w:b/>
              </w:rPr>
              <w:t>Val</w:t>
            </w:r>
            <w:r>
              <w:rPr>
                <w:b/>
              </w:rPr>
              <w:t>ores</w:t>
            </w:r>
            <w:r w:rsidRPr="00E47854">
              <w:rPr>
                <w:b/>
              </w:rPr>
              <w:t xml:space="preserve"> Ref</w:t>
            </w:r>
            <w:r>
              <w:rPr>
                <w:b/>
              </w:rPr>
              <w:t>erenciales</w:t>
            </w:r>
          </w:p>
        </w:tc>
      </w:tr>
      <w:tr w:rsidR="0029675F" w:rsidRPr="0078009D" w:rsidTr="00F47167">
        <w:tc>
          <w:tcPr>
            <w:tcW w:w="1696" w:type="dxa"/>
          </w:tcPr>
          <w:p w:rsidR="0029675F" w:rsidRPr="00E47854" w:rsidRDefault="0029675F" w:rsidP="00A646E0">
            <w:pPr>
              <w:autoSpaceDE w:val="0"/>
              <w:autoSpaceDN w:val="0"/>
              <w:adjustRightInd w:val="0"/>
            </w:pPr>
            <w:r w:rsidRPr="00E47854">
              <w:t>R1</w:t>
            </w:r>
            <w:r w:rsidR="00F47167">
              <w:t>8</w:t>
            </w:r>
          </w:p>
          <w:p w:rsidR="0029675F" w:rsidRPr="00E47854" w:rsidRDefault="0029675F" w:rsidP="00A646E0">
            <w:pPr>
              <w:autoSpaceDE w:val="0"/>
              <w:autoSpaceDN w:val="0"/>
              <w:adjustRightInd w:val="0"/>
            </w:pPr>
            <w:r w:rsidRPr="00E47854">
              <w:t>Índice de liquidez</w:t>
            </w:r>
          </w:p>
        </w:tc>
        <w:tc>
          <w:tcPr>
            <w:tcW w:w="2098" w:type="dxa"/>
          </w:tcPr>
          <w:p w:rsidR="0029675F" w:rsidRPr="00E47854" w:rsidRDefault="0029675F" w:rsidP="00A646E0">
            <w:pPr>
              <w:autoSpaceDE w:val="0"/>
              <w:autoSpaceDN w:val="0"/>
              <w:adjustRightInd w:val="0"/>
            </w:pPr>
            <w:r w:rsidRPr="00E47854">
              <w:t>Disponibilidades / Captaciones totales</w:t>
            </w:r>
          </w:p>
          <w:p w:rsidR="0029675F" w:rsidRPr="00E47854" w:rsidRDefault="0029675F" w:rsidP="00A646E0">
            <w:pPr>
              <w:autoSpaceDE w:val="0"/>
              <w:autoSpaceDN w:val="0"/>
              <w:adjustRightInd w:val="0"/>
            </w:pPr>
          </w:p>
          <w:p w:rsidR="0029675F" w:rsidRPr="00E47854" w:rsidRDefault="0029675F" w:rsidP="00A646E0">
            <w:pPr>
              <w:autoSpaceDE w:val="0"/>
              <w:autoSpaceDN w:val="0"/>
              <w:adjustRightInd w:val="0"/>
            </w:pPr>
          </w:p>
          <w:p w:rsidR="0029675F" w:rsidRPr="009E7A90" w:rsidRDefault="0029675F" w:rsidP="00A646E0">
            <w:pPr>
              <w:autoSpaceDE w:val="0"/>
              <w:autoSpaceDN w:val="0"/>
              <w:adjustRightInd w:val="0"/>
              <w:rPr>
                <w:color w:val="FF0000"/>
              </w:rPr>
            </w:pPr>
          </w:p>
        </w:tc>
        <w:tc>
          <w:tcPr>
            <w:tcW w:w="2268" w:type="dxa"/>
          </w:tcPr>
          <w:p w:rsidR="0029675F" w:rsidRPr="00E47854" w:rsidRDefault="0029675F" w:rsidP="00A646E0">
            <w:pPr>
              <w:jc w:val="both"/>
            </w:pPr>
            <w:r w:rsidRPr="00E47854">
              <w:rPr>
                <w:snapToGrid w:val="0"/>
              </w:rPr>
              <w:t>Indica la proporción de Disponibilidades respecto al total de las captaciones</w:t>
            </w:r>
            <w:r>
              <w:rPr>
                <w:snapToGrid w:val="0"/>
              </w:rPr>
              <w:t>.</w:t>
            </w:r>
          </w:p>
        </w:tc>
        <w:tc>
          <w:tcPr>
            <w:tcW w:w="1701" w:type="dxa"/>
          </w:tcPr>
          <w:p w:rsidR="0029675F" w:rsidRPr="00E47854" w:rsidRDefault="0029675F" w:rsidP="00AA227B">
            <w:r w:rsidRPr="00CE77D7">
              <w:t xml:space="preserve">Para todas las Cooperativas </w:t>
            </w:r>
            <w:r w:rsidR="00AA227B">
              <w:t>7</w:t>
            </w:r>
            <w:r w:rsidRPr="00CE77D7">
              <w:t>%</w:t>
            </w:r>
            <w:r w:rsidR="00966B94" w:rsidRPr="00CE77D7">
              <w:t>.</w:t>
            </w:r>
          </w:p>
        </w:tc>
        <w:tc>
          <w:tcPr>
            <w:tcW w:w="1701" w:type="dxa"/>
          </w:tcPr>
          <w:p w:rsidR="0029675F" w:rsidRPr="00E47854" w:rsidRDefault="0029675F" w:rsidP="00A646E0">
            <w:pPr>
              <w:autoSpaceDE w:val="0"/>
              <w:autoSpaceDN w:val="0"/>
              <w:adjustRightInd w:val="0"/>
              <w:jc w:val="center"/>
            </w:pPr>
            <w:r w:rsidRPr="00E47854">
              <w:t>n. a.</w:t>
            </w:r>
          </w:p>
        </w:tc>
      </w:tr>
      <w:tr w:rsidR="0029675F" w:rsidRPr="0078009D" w:rsidTr="00F47167">
        <w:tc>
          <w:tcPr>
            <w:tcW w:w="1696" w:type="dxa"/>
          </w:tcPr>
          <w:p w:rsidR="0029675F" w:rsidRPr="00E47854" w:rsidRDefault="00CE77D7" w:rsidP="00A646E0">
            <w:pPr>
              <w:autoSpaceDE w:val="0"/>
              <w:autoSpaceDN w:val="0"/>
              <w:adjustRightInd w:val="0"/>
              <w:rPr>
                <w:lang w:val="es-MX"/>
              </w:rPr>
            </w:pPr>
            <w:r>
              <w:rPr>
                <w:lang w:val="es-MX"/>
              </w:rPr>
              <w:t>R</w:t>
            </w:r>
            <w:r w:rsidR="00F47167">
              <w:rPr>
                <w:lang w:val="es-MX"/>
              </w:rPr>
              <w:t>19</w:t>
            </w:r>
          </w:p>
          <w:p w:rsidR="0029675F" w:rsidRPr="00E47854" w:rsidRDefault="0029675F" w:rsidP="00A646E0">
            <w:pPr>
              <w:autoSpaceDE w:val="0"/>
              <w:autoSpaceDN w:val="0"/>
              <w:adjustRightInd w:val="0"/>
            </w:pPr>
            <w:r w:rsidRPr="00E47854">
              <w:t>Índice de depósitos a la vista</w:t>
            </w:r>
          </w:p>
        </w:tc>
        <w:tc>
          <w:tcPr>
            <w:tcW w:w="2098" w:type="dxa"/>
          </w:tcPr>
          <w:p w:rsidR="0029675F" w:rsidRDefault="0029675F" w:rsidP="00A646E0">
            <w:pPr>
              <w:autoSpaceDE w:val="0"/>
              <w:autoSpaceDN w:val="0"/>
              <w:adjustRightInd w:val="0"/>
            </w:pPr>
            <w:r>
              <w:t>Disponibilidades</w:t>
            </w:r>
            <w:r w:rsidR="000173DA">
              <w:t xml:space="preserve"> Inmediatas</w:t>
            </w:r>
            <w:r>
              <w:t>/</w:t>
            </w:r>
          </w:p>
          <w:p w:rsidR="0029675F" w:rsidRPr="00E47854" w:rsidRDefault="000173DA" w:rsidP="000173DA">
            <w:pPr>
              <w:autoSpaceDE w:val="0"/>
              <w:autoSpaceDN w:val="0"/>
              <w:adjustRightInd w:val="0"/>
            </w:pPr>
            <w:r>
              <w:t>Disponibilidades</w:t>
            </w:r>
          </w:p>
        </w:tc>
        <w:tc>
          <w:tcPr>
            <w:tcW w:w="2268" w:type="dxa"/>
          </w:tcPr>
          <w:p w:rsidR="0029675F" w:rsidRPr="00E47854" w:rsidRDefault="0029675F" w:rsidP="000173DA">
            <w:pPr>
              <w:autoSpaceDE w:val="0"/>
              <w:autoSpaceDN w:val="0"/>
              <w:adjustRightInd w:val="0"/>
              <w:jc w:val="both"/>
            </w:pPr>
            <w:r w:rsidRPr="00E47854">
              <w:t>Indica la proporción de disponibilidades que debe</w:t>
            </w:r>
            <w:r w:rsidR="000173DA">
              <w:t xml:space="preserve"> ser de disponibilidad inmediata</w:t>
            </w:r>
            <w:r>
              <w:t>.</w:t>
            </w:r>
          </w:p>
        </w:tc>
        <w:tc>
          <w:tcPr>
            <w:tcW w:w="1701" w:type="dxa"/>
          </w:tcPr>
          <w:p w:rsidR="0029675F" w:rsidRPr="00E47854" w:rsidRDefault="0029675F" w:rsidP="003A3FEC">
            <w:pPr>
              <w:autoSpaceDE w:val="0"/>
              <w:autoSpaceDN w:val="0"/>
              <w:adjustRightInd w:val="0"/>
              <w:jc w:val="center"/>
            </w:pPr>
            <w:r w:rsidRPr="00E47854">
              <w:t xml:space="preserve">Mínimo </w:t>
            </w:r>
            <w:r w:rsidR="003A3FEC">
              <w:t>25</w:t>
            </w:r>
            <w:r w:rsidRPr="00E47854">
              <w:t>%</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r>
    </w:tbl>
    <w:p w:rsidR="0029675F" w:rsidRPr="00966B94" w:rsidRDefault="0029675F" w:rsidP="0029675F">
      <w:pPr>
        <w:ind w:left="720"/>
        <w:jc w:val="right"/>
        <w:rPr>
          <w:i/>
          <w:strik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
        <w:gridCol w:w="2098"/>
        <w:gridCol w:w="2268"/>
        <w:gridCol w:w="1701"/>
        <w:gridCol w:w="1701"/>
      </w:tblGrid>
      <w:tr w:rsidR="0029675F" w:rsidRPr="0078009D" w:rsidTr="00F47167">
        <w:tc>
          <w:tcPr>
            <w:tcW w:w="9464" w:type="dxa"/>
            <w:gridSpan w:val="6"/>
          </w:tcPr>
          <w:p w:rsidR="0029675F" w:rsidRPr="00F25A05" w:rsidRDefault="0029675F" w:rsidP="00A646E0">
            <w:pPr>
              <w:autoSpaceDE w:val="0"/>
              <w:autoSpaceDN w:val="0"/>
              <w:adjustRightInd w:val="0"/>
            </w:pPr>
            <w:r w:rsidRPr="00F25A05">
              <w:rPr>
                <w:b/>
              </w:rPr>
              <w:t>RATIOS DE CALIDAD DE ACTIVOS</w:t>
            </w:r>
          </w:p>
        </w:tc>
      </w:tr>
      <w:tr w:rsidR="0029675F" w:rsidRPr="0078009D" w:rsidTr="00F47167">
        <w:tc>
          <w:tcPr>
            <w:tcW w:w="1668" w:type="dxa"/>
          </w:tcPr>
          <w:p w:rsidR="0029675F" w:rsidRPr="00E47854" w:rsidRDefault="0029675F" w:rsidP="00A646E0">
            <w:pPr>
              <w:autoSpaceDE w:val="0"/>
              <w:autoSpaceDN w:val="0"/>
              <w:adjustRightInd w:val="0"/>
              <w:jc w:val="center"/>
              <w:rPr>
                <w:b/>
              </w:rPr>
            </w:pPr>
            <w:r w:rsidRPr="00E47854">
              <w:rPr>
                <w:b/>
              </w:rPr>
              <w:t>Concepto</w:t>
            </w:r>
          </w:p>
        </w:tc>
        <w:tc>
          <w:tcPr>
            <w:tcW w:w="2126" w:type="dxa"/>
            <w:gridSpan w:val="2"/>
          </w:tcPr>
          <w:p w:rsidR="0029675F" w:rsidRPr="00E47854" w:rsidRDefault="0029675F" w:rsidP="00A646E0">
            <w:pPr>
              <w:autoSpaceDE w:val="0"/>
              <w:autoSpaceDN w:val="0"/>
              <w:adjustRightInd w:val="0"/>
              <w:jc w:val="center"/>
              <w:rPr>
                <w:b/>
              </w:rPr>
            </w:pPr>
            <w:r w:rsidRPr="00E47854">
              <w:rPr>
                <w:b/>
              </w:rPr>
              <w:t>Cálculo</w:t>
            </w:r>
          </w:p>
        </w:tc>
        <w:tc>
          <w:tcPr>
            <w:tcW w:w="2268" w:type="dxa"/>
          </w:tcPr>
          <w:p w:rsidR="0029675F" w:rsidRPr="00E47854" w:rsidRDefault="0029675F" w:rsidP="00A646E0">
            <w:pPr>
              <w:autoSpaceDE w:val="0"/>
              <w:autoSpaceDN w:val="0"/>
              <w:adjustRightInd w:val="0"/>
              <w:jc w:val="center"/>
              <w:rPr>
                <w:b/>
              </w:rPr>
            </w:pPr>
            <w:r w:rsidRPr="00E47854">
              <w:rPr>
                <w:b/>
              </w:rPr>
              <w:t>Interpretación</w:t>
            </w:r>
          </w:p>
        </w:tc>
        <w:tc>
          <w:tcPr>
            <w:tcW w:w="1701" w:type="dxa"/>
          </w:tcPr>
          <w:p w:rsidR="0029675F" w:rsidRPr="00E47854" w:rsidRDefault="0029675F" w:rsidP="00A646E0">
            <w:pPr>
              <w:autoSpaceDE w:val="0"/>
              <w:autoSpaceDN w:val="0"/>
              <w:adjustRightInd w:val="0"/>
              <w:jc w:val="center"/>
              <w:rPr>
                <w:b/>
              </w:rPr>
            </w:pPr>
            <w:r w:rsidRPr="00E47854">
              <w:rPr>
                <w:b/>
              </w:rPr>
              <w:t>Cumpl</w:t>
            </w:r>
            <w:r>
              <w:rPr>
                <w:b/>
              </w:rPr>
              <w:t>imiento</w:t>
            </w:r>
            <w:r w:rsidRPr="00E47854">
              <w:rPr>
                <w:b/>
              </w:rPr>
              <w:t xml:space="preserve"> Oblig</w:t>
            </w:r>
            <w:r>
              <w:rPr>
                <w:b/>
              </w:rPr>
              <w:t>atorio</w:t>
            </w:r>
          </w:p>
        </w:tc>
        <w:tc>
          <w:tcPr>
            <w:tcW w:w="1701" w:type="dxa"/>
          </w:tcPr>
          <w:p w:rsidR="0029675F" w:rsidRPr="00E47854" w:rsidRDefault="0029675F" w:rsidP="00A646E0">
            <w:pPr>
              <w:autoSpaceDE w:val="0"/>
              <w:autoSpaceDN w:val="0"/>
              <w:adjustRightInd w:val="0"/>
              <w:jc w:val="center"/>
              <w:rPr>
                <w:b/>
              </w:rPr>
            </w:pPr>
            <w:r w:rsidRPr="00E47854">
              <w:rPr>
                <w:b/>
              </w:rPr>
              <w:t>Val</w:t>
            </w:r>
            <w:r>
              <w:rPr>
                <w:b/>
              </w:rPr>
              <w:t>ores</w:t>
            </w:r>
            <w:r w:rsidRPr="00E47854">
              <w:rPr>
                <w:b/>
              </w:rPr>
              <w:t xml:space="preserve"> Ref</w:t>
            </w:r>
            <w:r>
              <w:rPr>
                <w:b/>
              </w:rPr>
              <w:t>erenciales</w:t>
            </w:r>
          </w:p>
        </w:tc>
      </w:tr>
      <w:tr w:rsidR="0029675F" w:rsidRPr="0078009D" w:rsidTr="00F47167">
        <w:tc>
          <w:tcPr>
            <w:tcW w:w="1668" w:type="dxa"/>
          </w:tcPr>
          <w:p w:rsidR="0029675F" w:rsidRPr="00E47854" w:rsidRDefault="00F47167" w:rsidP="00A646E0">
            <w:pPr>
              <w:autoSpaceDE w:val="0"/>
              <w:autoSpaceDN w:val="0"/>
              <w:adjustRightInd w:val="0"/>
            </w:pPr>
            <w:r>
              <w:t>R20</w:t>
            </w:r>
          </w:p>
          <w:p w:rsidR="0029675F" w:rsidRPr="00E47854" w:rsidRDefault="0029675F" w:rsidP="00A646E0">
            <w:pPr>
              <w:autoSpaceDE w:val="0"/>
              <w:autoSpaceDN w:val="0"/>
              <w:adjustRightInd w:val="0"/>
            </w:pPr>
            <w:r w:rsidRPr="00E47854">
              <w:t>Índice de morosidad</w:t>
            </w:r>
          </w:p>
        </w:tc>
        <w:tc>
          <w:tcPr>
            <w:tcW w:w="2126" w:type="dxa"/>
            <w:gridSpan w:val="2"/>
          </w:tcPr>
          <w:p w:rsidR="0029675F" w:rsidRPr="00E47854" w:rsidRDefault="0029675F" w:rsidP="00A646E0">
            <w:pPr>
              <w:autoSpaceDE w:val="0"/>
              <w:autoSpaceDN w:val="0"/>
              <w:adjustRightInd w:val="0"/>
            </w:pPr>
            <w:r w:rsidRPr="00E47854">
              <w:t xml:space="preserve">Cartera de crédito con mora mayor a 60 días / Total de </w:t>
            </w:r>
            <w:r w:rsidRPr="00E47854">
              <w:lastRenderedPageBreak/>
              <w:t xml:space="preserve">cartera bruta de créditos </w:t>
            </w:r>
          </w:p>
        </w:tc>
        <w:tc>
          <w:tcPr>
            <w:tcW w:w="2268" w:type="dxa"/>
          </w:tcPr>
          <w:p w:rsidR="0029675F" w:rsidRPr="00E47854" w:rsidRDefault="0029675F" w:rsidP="0029675F">
            <w:pPr>
              <w:autoSpaceDE w:val="0"/>
              <w:autoSpaceDN w:val="0"/>
              <w:adjustRightInd w:val="0"/>
              <w:jc w:val="both"/>
            </w:pPr>
            <w:r w:rsidRPr="00E47854">
              <w:lastRenderedPageBreak/>
              <w:t xml:space="preserve">Indica la proporción de cartera morosa respecto a la cartera </w:t>
            </w:r>
            <w:r w:rsidRPr="00E47854">
              <w:lastRenderedPageBreak/>
              <w:t>total de créditos</w:t>
            </w:r>
            <w:r>
              <w:t>.</w:t>
            </w:r>
          </w:p>
        </w:tc>
        <w:tc>
          <w:tcPr>
            <w:tcW w:w="1701" w:type="dxa"/>
          </w:tcPr>
          <w:p w:rsidR="00966B94" w:rsidRPr="00E47854" w:rsidRDefault="00966B94" w:rsidP="00A646E0">
            <w:pPr>
              <w:autoSpaceDE w:val="0"/>
              <w:autoSpaceDN w:val="0"/>
              <w:adjustRightInd w:val="0"/>
              <w:jc w:val="center"/>
              <w:rPr>
                <w:strike/>
                <w:highlight w:val="yellow"/>
              </w:rPr>
            </w:pPr>
            <w:r>
              <w:lastRenderedPageBreak/>
              <w:t xml:space="preserve">Máximo, hasta 2 puntos porcentuales </w:t>
            </w:r>
            <w:r>
              <w:lastRenderedPageBreak/>
              <w:t>más, del promedio de morosidad publicado por el INCOOP, al cierre del ejercicio anterior.</w:t>
            </w:r>
          </w:p>
        </w:tc>
        <w:tc>
          <w:tcPr>
            <w:tcW w:w="1701" w:type="dxa"/>
          </w:tcPr>
          <w:p w:rsidR="0029675F" w:rsidRPr="00E47854" w:rsidRDefault="0029675F" w:rsidP="00A646E0">
            <w:pPr>
              <w:autoSpaceDE w:val="0"/>
              <w:autoSpaceDN w:val="0"/>
              <w:adjustRightInd w:val="0"/>
              <w:jc w:val="center"/>
              <w:rPr>
                <w:highlight w:val="yellow"/>
              </w:rPr>
            </w:pPr>
            <w:r w:rsidRPr="00E47854">
              <w:lastRenderedPageBreak/>
              <w:t>n. a.</w:t>
            </w:r>
          </w:p>
        </w:tc>
      </w:tr>
      <w:tr w:rsidR="0029675F" w:rsidRPr="0078009D" w:rsidTr="00F47167">
        <w:tc>
          <w:tcPr>
            <w:tcW w:w="1668" w:type="dxa"/>
            <w:tcBorders>
              <w:bottom w:val="single" w:sz="4" w:space="0" w:color="auto"/>
            </w:tcBorders>
          </w:tcPr>
          <w:p w:rsidR="0029675F" w:rsidRPr="00E47854" w:rsidRDefault="0029675F" w:rsidP="00A646E0">
            <w:pPr>
              <w:autoSpaceDE w:val="0"/>
              <w:autoSpaceDN w:val="0"/>
              <w:adjustRightInd w:val="0"/>
            </w:pPr>
            <w:r w:rsidRPr="00E47854">
              <w:lastRenderedPageBreak/>
              <w:t>R</w:t>
            </w:r>
            <w:r w:rsidR="00F47167">
              <w:t>21</w:t>
            </w:r>
          </w:p>
          <w:p w:rsidR="0029675F" w:rsidRPr="00E47854" w:rsidRDefault="0029675F" w:rsidP="00A646E0">
            <w:pPr>
              <w:autoSpaceDE w:val="0"/>
              <w:autoSpaceDN w:val="0"/>
              <w:adjustRightInd w:val="0"/>
            </w:pPr>
            <w:r w:rsidRPr="00E47854">
              <w:t>Índice de activos improductivos a activo total</w:t>
            </w:r>
          </w:p>
        </w:tc>
        <w:tc>
          <w:tcPr>
            <w:tcW w:w="2126" w:type="dxa"/>
            <w:gridSpan w:val="2"/>
            <w:tcBorders>
              <w:bottom w:val="single" w:sz="4" w:space="0" w:color="auto"/>
            </w:tcBorders>
          </w:tcPr>
          <w:p w:rsidR="0029675F" w:rsidRPr="00E47854" w:rsidRDefault="0029675F" w:rsidP="00A646E0">
            <w:pPr>
              <w:autoSpaceDE w:val="0"/>
              <w:autoSpaceDN w:val="0"/>
              <w:adjustRightInd w:val="0"/>
            </w:pPr>
            <w:r w:rsidRPr="00E47854">
              <w:t>Activos improductivos / Activo total</w:t>
            </w:r>
          </w:p>
          <w:p w:rsidR="0029675F" w:rsidRPr="00E47854" w:rsidRDefault="0029675F" w:rsidP="00A646E0">
            <w:pPr>
              <w:autoSpaceDE w:val="0"/>
              <w:autoSpaceDN w:val="0"/>
              <w:adjustRightInd w:val="0"/>
              <w:rPr>
                <w:i/>
              </w:rPr>
            </w:pPr>
          </w:p>
        </w:tc>
        <w:tc>
          <w:tcPr>
            <w:tcW w:w="2268" w:type="dxa"/>
            <w:tcBorders>
              <w:bottom w:val="single" w:sz="4" w:space="0" w:color="auto"/>
            </w:tcBorders>
          </w:tcPr>
          <w:p w:rsidR="0029675F" w:rsidRPr="00E47854" w:rsidRDefault="0029675F" w:rsidP="00A646E0">
            <w:pPr>
              <w:autoSpaceDE w:val="0"/>
              <w:autoSpaceDN w:val="0"/>
              <w:adjustRightInd w:val="0"/>
              <w:jc w:val="both"/>
              <w:rPr>
                <w:highlight w:val="yellow"/>
              </w:rPr>
            </w:pPr>
            <w:r w:rsidRPr="00E47854">
              <w:t>Indica la proporción de activos improductivos respecto al activo total</w:t>
            </w:r>
          </w:p>
        </w:tc>
        <w:tc>
          <w:tcPr>
            <w:tcW w:w="1701" w:type="dxa"/>
            <w:tcBorders>
              <w:bottom w:val="single" w:sz="4" w:space="0" w:color="auto"/>
            </w:tcBorders>
          </w:tcPr>
          <w:p w:rsidR="0029675F" w:rsidRPr="00E47854" w:rsidRDefault="0029675F" w:rsidP="00A646E0">
            <w:pPr>
              <w:autoSpaceDE w:val="0"/>
              <w:autoSpaceDN w:val="0"/>
              <w:adjustRightInd w:val="0"/>
              <w:jc w:val="center"/>
            </w:pPr>
            <w:r w:rsidRPr="00D40EEA">
              <w:t>10%</w:t>
            </w:r>
          </w:p>
        </w:tc>
        <w:tc>
          <w:tcPr>
            <w:tcW w:w="1701" w:type="dxa"/>
            <w:tcBorders>
              <w:bottom w:val="single" w:sz="4" w:space="0" w:color="auto"/>
            </w:tcBorders>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r>
      <w:tr w:rsidR="0029675F" w:rsidRPr="0078009D" w:rsidTr="00F47167">
        <w:tc>
          <w:tcPr>
            <w:tcW w:w="1668" w:type="dxa"/>
            <w:tcBorders>
              <w:bottom w:val="single" w:sz="4" w:space="0" w:color="auto"/>
            </w:tcBorders>
          </w:tcPr>
          <w:p w:rsidR="0029675F" w:rsidRPr="00E47854" w:rsidRDefault="0029675F" w:rsidP="00A646E0">
            <w:pPr>
              <w:autoSpaceDE w:val="0"/>
              <w:autoSpaceDN w:val="0"/>
              <w:adjustRightInd w:val="0"/>
            </w:pPr>
            <w:r w:rsidRPr="00E47854">
              <w:t>R2</w:t>
            </w:r>
            <w:r w:rsidR="00F47167">
              <w:t>2</w:t>
            </w:r>
          </w:p>
          <w:p w:rsidR="0029675F" w:rsidRPr="00E47854" w:rsidRDefault="0029675F" w:rsidP="00A646E0">
            <w:pPr>
              <w:autoSpaceDE w:val="0"/>
              <w:autoSpaceDN w:val="0"/>
              <w:adjustRightInd w:val="0"/>
            </w:pPr>
            <w:r w:rsidRPr="00E47854">
              <w:t>Financiamiento de activos improductivos</w:t>
            </w:r>
          </w:p>
        </w:tc>
        <w:tc>
          <w:tcPr>
            <w:tcW w:w="2126" w:type="dxa"/>
            <w:gridSpan w:val="2"/>
            <w:tcBorders>
              <w:bottom w:val="single" w:sz="4" w:space="0" w:color="auto"/>
            </w:tcBorders>
          </w:tcPr>
          <w:p w:rsidR="0029675F" w:rsidRPr="00E47854" w:rsidRDefault="0029675F" w:rsidP="00A646E0">
            <w:pPr>
              <w:autoSpaceDE w:val="0"/>
              <w:autoSpaceDN w:val="0"/>
              <w:adjustRightInd w:val="0"/>
            </w:pPr>
            <w:r w:rsidRPr="00D40EEA">
              <w:t>Patrimonio efectivo / Activos improductivos</w:t>
            </w:r>
          </w:p>
        </w:tc>
        <w:tc>
          <w:tcPr>
            <w:tcW w:w="2268" w:type="dxa"/>
            <w:tcBorders>
              <w:bottom w:val="single" w:sz="4" w:space="0" w:color="auto"/>
            </w:tcBorders>
          </w:tcPr>
          <w:p w:rsidR="0029675F" w:rsidRPr="00E47854" w:rsidRDefault="0029675F" w:rsidP="00A646E0">
            <w:pPr>
              <w:autoSpaceDE w:val="0"/>
              <w:autoSpaceDN w:val="0"/>
              <w:adjustRightInd w:val="0"/>
              <w:jc w:val="both"/>
            </w:pPr>
            <w:r w:rsidRPr="00E47854">
              <w:t>Indica la proporción de activos improductivos financiados por el patrimonio efectivo</w:t>
            </w:r>
          </w:p>
        </w:tc>
        <w:tc>
          <w:tcPr>
            <w:tcW w:w="1701" w:type="dxa"/>
            <w:tcBorders>
              <w:bottom w:val="single" w:sz="4" w:space="0" w:color="auto"/>
            </w:tcBorders>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c>
          <w:tcPr>
            <w:tcW w:w="1701" w:type="dxa"/>
            <w:tcBorders>
              <w:bottom w:val="single" w:sz="4" w:space="0" w:color="auto"/>
            </w:tcBorders>
          </w:tcPr>
          <w:p w:rsidR="0029675F" w:rsidRPr="00E47854" w:rsidRDefault="0029675F" w:rsidP="00A646E0">
            <w:pPr>
              <w:autoSpaceDE w:val="0"/>
              <w:autoSpaceDN w:val="0"/>
              <w:adjustRightInd w:val="0"/>
              <w:jc w:val="center"/>
            </w:pPr>
            <w:r w:rsidRPr="00E47854">
              <w:t>Mayor o igual a 100%</w:t>
            </w:r>
          </w:p>
        </w:tc>
      </w:tr>
      <w:tr w:rsidR="0029675F" w:rsidRPr="0078009D" w:rsidTr="00F47167">
        <w:trPr>
          <w:trHeight w:val="62"/>
        </w:trPr>
        <w:tc>
          <w:tcPr>
            <w:tcW w:w="9464" w:type="dxa"/>
            <w:gridSpan w:val="6"/>
            <w:tcBorders>
              <w:left w:val="nil"/>
              <w:bottom w:val="nil"/>
              <w:right w:val="nil"/>
            </w:tcBorders>
          </w:tcPr>
          <w:p w:rsidR="0029675F" w:rsidRPr="0060117D" w:rsidRDefault="0029675F" w:rsidP="00A646E0">
            <w:pPr>
              <w:ind w:left="720"/>
              <w:jc w:val="right"/>
              <w:rPr>
                <w:strike/>
              </w:rPr>
            </w:pPr>
          </w:p>
        </w:tc>
      </w:tr>
      <w:tr w:rsidR="0029675F" w:rsidRPr="0078009D" w:rsidTr="00F47167">
        <w:tc>
          <w:tcPr>
            <w:tcW w:w="9464" w:type="dxa"/>
            <w:gridSpan w:val="6"/>
            <w:tcBorders>
              <w:top w:val="single" w:sz="4" w:space="0" w:color="auto"/>
            </w:tcBorders>
          </w:tcPr>
          <w:p w:rsidR="0029675F" w:rsidRPr="00E47854" w:rsidRDefault="0029675F" w:rsidP="00A646E0">
            <w:pPr>
              <w:autoSpaceDE w:val="0"/>
              <w:autoSpaceDN w:val="0"/>
              <w:adjustRightInd w:val="0"/>
            </w:pPr>
            <w:r w:rsidRPr="00E47854">
              <w:rPr>
                <w:b/>
              </w:rPr>
              <w:t>RATIOS DE CRECIMIENTO</w:t>
            </w:r>
          </w:p>
        </w:tc>
      </w:tr>
      <w:tr w:rsidR="0029675F" w:rsidRPr="0078009D" w:rsidTr="00F47167">
        <w:tc>
          <w:tcPr>
            <w:tcW w:w="1696" w:type="dxa"/>
            <w:gridSpan w:val="2"/>
          </w:tcPr>
          <w:p w:rsidR="0029675F" w:rsidRPr="00E47854" w:rsidRDefault="0029675F" w:rsidP="00A646E0">
            <w:pPr>
              <w:autoSpaceDE w:val="0"/>
              <w:autoSpaceDN w:val="0"/>
              <w:adjustRightInd w:val="0"/>
              <w:jc w:val="center"/>
              <w:rPr>
                <w:b/>
              </w:rPr>
            </w:pPr>
            <w:r w:rsidRPr="00E47854">
              <w:rPr>
                <w:b/>
              </w:rPr>
              <w:t>Concepto</w:t>
            </w:r>
          </w:p>
        </w:tc>
        <w:tc>
          <w:tcPr>
            <w:tcW w:w="2098" w:type="dxa"/>
          </w:tcPr>
          <w:p w:rsidR="0029675F" w:rsidRPr="00E47854" w:rsidRDefault="0029675F" w:rsidP="00A646E0">
            <w:pPr>
              <w:autoSpaceDE w:val="0"/>
              <w:autoSpaceDN w:val="0"/>
              <w:adjustRightInd w:val="0"/>
              <w:jc w:val="center"/>
              <w:rPr>
                <w:b/>
              </w:rPr>
            </w:pPr>
            <w:r w:rsidRPr="00E47854">
              <w:rPr>
                <w:b/>
              </w:rPr>
              <w:t>Cálculo</w:t>
            </w:r>
          </w:p>
        </w:tc>
        <w:tc>
          <w:tcPr>
            <w:tcW w:w="2268" w:type="dxa"/>
          </w:tcPr>
          <w:p w:rsidR="0029675F" w:rsidRPr="00E47854" w:rsidRDefault="0029675F" w:rsidP="00A646E0">
            <w:pPr>
              <w:autoSpaceDE w:val="0"/>
              <w:autoSpaceDN w:val="0"/>
              <w:adjustRightInd w:val="0"/>
              <w:jc w:val="center"/>
              <w:rPr>
                <w:b/>
              </w:rPr>
            </w:pPr>
            <w:r w:rsidRPr="00E47854">
              <w:rPr>
                <w:b/>
              </w:rPr>
              <w:t>Interpretación</w:t>
            </w:r>
          </w:p>
        </w:tc>
        <w:tc>
          <w:tcPr>
            <w:tcW w:w="1701" w:type="dxa"/>
          </w:tcPr>
          <w:p w:rsidR="0029675F" w:rsidRPr="00E47854" w:rsidRDefault="0029675F" w:rsidP="00A646E0">
            <w:pPr>
              <w:autoSpaceDE w:val="0"/>
              <w:autoSpaceDN w:val="0"/>
              <w:adjustRightInd w:val="0"/>
              <w:jc w:val="center"/>
              <w:rPr>
                <w:b/>
              </w:rPr>
            </w:pPr>
            <w:r w:rsidRPr="00E47854">
              <w:rPr>
                <w:b/>
              </w:rPr>
              <w:t>Cumpl</w:t>
            </w:r>
            <w:r>
              <w:rPr>
                <w:b/>
              </w:rPr>
              <w:t>imiento</w:t>
            </w:r>
            <w:r w:rsidRPr="00E47854">
              <w:rPr>
                <w:b/>
              </w:rPr>
              <w:t xml:space="preserve"> Oblig</w:t>
            </w:r>
            <w:r>
              <w:rPr>
                <w:b/>
              </w:rPr>
              <w:t>atorio</w:t>
            </w:r>
          </w:p>
        </w:tc>
        <w:tc>
          <w:tcPr>
            <w:tcW w:w="1701" w:type="dxa"/>
          </w:tcPr>
          <w:p w:rsidR="0029675F" w:rsidRPr="00E47854" w:rsidRDefault="0029675F" w:rsidP="00A646E0">
            <w:pPr>
              <w:autoSpaceDE w:val="0"/>
              <w:autoSpaceDN w:val="0"/>
              <w:adjustRightInd w:val="0"/>
              <w:jc w:val="center"/>
              <w:rPr>
                <w:b/>
              </w:rPr>
            </w:pPr>
            <w:r w:rsidRPr="00E47854">
              <w:rPr>
                <w:b/>
              </w:rPr>
              <w:t>Val</w:t>
            </w:r>
            <w:r>
              <w:rPr>
                <w:b/>
              </w:rPr>
              <w:t>ores</w:t>
            </w:r>
            <w:r w:rsidRPr="00E47854">
              <w:rPr>
                <w:b/>
              </w:rPr>
              <w:t xml:space="preserve"> Ref</w:t>
            </w:r>
            <w:r>
              <w:rPr>
                <w:b/>
              </w:rPr>
              <w:t>erenciales</w:t>
            </w:r>
          </w:p>
        </w:tc>
      </w:tr>
      <w:tr w:rsidR="0029675F" w:rsidRPr="0078009D" w:rsidTr="00F47167">
        <w:tc>
          <w:tcPr>
            <w:tcW w:w="1696" w:type="dxa"/>
            <w:gridSpan w:val="2"/>
          </w:tcPr>
          <w:p w:rsidR="0029675F" w:rsidRPr="00E47854" w:rsidRDefault="0029675F" w:rsidP="00A646E0">
            <w:pPr>
              <w:autoSpaceDE w:val="0"/>
              <w:autoSpaceDN w:val="0"/>
              <w:adjustRightInd w:val="0"/>
            </w:pPr>
            <w:r w:rsidRPr="00E47854">
              <w:t>R2</w:t>
            </w:r>
            <w:r w:rsidR="00F47167">
              <w:t>3</w:t>
            </w:r>
          </w:p>
          <w:p w:rsidR="0029675F" w:rsidRPr="00E47854" w:rsidRDefault="0029675F" w:rsidP="00A646E0">
            <w:pPr>
              <w:autoSpaceDE w:val="0"/>
              <w:autoSpaceDN w:val="0"/>
              <w:adjustRightInd w:val="0"/>
            </w:pPr>
            <w:r w:rsidRPr="00E47854">
              <w:t>Crecimiento de los activos totales</w:t>
            </w:r>
          </w:p>
        </w:tc>
        <w:tc>
          <w:tcPr>
            <w:tcW w:w="2098" w:type="dxa"/>
          </w:tcPr>
          <w:p w:rsidR="0029675F" w:rsidRPr="00E47854" w:rsidRDefault="0029675F" w:rsidP="00A646E0">
            <w:pPr>
              <w:autoSpaceDE w:val="0"/>
              <w:autoSpaceDN w:val="0"/>
              <w:adjustRightInd w:val="0"/>
              <w:jc w:val="both"/>
            </w:pPr>
            <w:r w:rsidRPr="00E47854">
              <w:t>Activos  totales / Activos totales del periodo anterior (tasa anualizada)x 100</w:t>
            </w:r>
          </w:p>
        </w:tc>
        <w:tc>
          <w:tcPr>
            <w:tcW w:w="2268" w:type="dxa"/>
          </w:tcPr>
          <w:p w:rsidR="0029675F" w:rsidRPr="00E47854" w:rsidRDefault="0029675F" w:rsidP="00A646E0">
            <w:pPr>
              <w:autoSpaceDE w:val="0"/>
              <w:autoSpaceDN w:val="0"/>
              <w:adjustRightInd w:val="0"/>
              <w:jc w:val="both"/>
            </w:pPr>
            <w:r w:rsidRPr="00E47854">
              <w:t>Indica el crecimiento del activo en el periodo que se informa</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c>
          <w:tcPr>
            <w:tcW w:w="1701" w:type="dxa"/>
          </w:tcPr>
          <w:p w:rsidR="0029675F" w:rsidRPr="00E47854" w:rsidRDefault="0029675F" w:rsidP="00A646E0">
            <w:pPr>
              <w:autoSpaceDE w:val="0"/>
              <w:autoSpaceDN w:val="0"/>
              <w:adjustRightInd w:val="0"/>
              <w:jc w:val="center"/>
            </w:pPr>
            <w:r w:rsidRPr="00E47854">
              <w:t>Mínimo la inflación anual</w:t>
            </w:r>
          </w:p>
        </w:tc>
      </w:tr>
      <w:tr w:rsidR="0029675F" w:rsidRPr="0078009D" w:rsidTr="00F47167">
        <w:tc>
          <w:tcPr>
            <w:tcW w:w="1696" w:type="dxa"/>
            <w:gridSpan w:val="2"/>
          </w:tcPr>
          <w:p w:rsidR="0029675F" w:rsidRPr="00E47854" w:rsidRDefault="0029675F" w:rsidP="00A646E0">
            <w:pPr>
              <w:autoSpaceDE w:val="0"/>
              <w:autoSpaceDN w:val="0"/>
              <w:adjustRightInd w:val="0"/>
              <w:rPr>
                <w:lang w:val="es-MX"/>
              </w:rPr>
            </w:pPr>
            <w:r w:rsidRPr="00E47854">
              <w:rPr>
                <w:lang w:val="es-MX"/>
              </w:rPr>
              <w:t>R2</w:t>
            </w:r>
            <w:r w:rsidR="00F47167">
              <w:rPr>
                <w:lang w:val="es-MX"/>
              </w:rPr>
              <w:t>4</w:t>
            </w:r>
          </w:p>
          <w:p w:rsidR="0029675F" w:rsidRPr="00E47854" w:rsidRDefault="0029675F" w:rsidP="00A646E0">
            <w:pPr>
              <w:autoSpaceDE w:val="0"/>
              <w:autoSpaceDN w:val="0"/>
              <w:adjustRightInd w:val="0"/>
            </w:pPr>
            <w:r w:rsidRPr="00E47854">
              <w:t>Crecimiento de cartera bruta de créditos</w:t>
            </w:r>
          </w:p>
        </w:tc>
        <w:tc>
          <w:tcPr>
            <w:tcW w:w="2098" w:type="dxa"/>
          </w:tcPr>
          <w:p w:rsidR="0029675F" w:rsidRPr="00E47854" w:rsidRDefault="0029675F" w:rsidP="00A646E0">
            <w:pPr>
              <w:autoSpaceDE w:val="0"/>
              <w:autoSpaceDN w:val="0"/>
              <w:adjustRightInd w:val="0"/>
            </w:pPr>
            <w:r w:rsidRPr="00E47854">
              <w:t>Cartera bruta de créditos / Cartera bruta de créditos del periodo anterior (tasa anualizada)x 100</w:t>
            </w:r>
          </w:p>
        </w:tc>
        <w:tc>
          <w:tcPr>
            <w:tcW w:w="2268" w:type="dxa"/>
          </w:tcPr>
          <w:p w:rsidR="0029675F" w:rsidRPr="00E47854" w:rsidRDefault="0029675F" w:rsidP="00A646E0">
            <w:pPr>
              <w:autoSpaceDE w:val="0"/>
              <w:autoSpaceDN w:val="0"/>
              <w:adjustRightInd w:val="0"/>
              <w:jc w:val="both"/>
            </w:pPr>
            <w:r w:rsidRPr="00E47854">
              <w:t>Indica el crecimiento de la cartera bruta de créditos en el periodo que se informa</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c>
          <w:tcPr>
            <w:tcW w:w="1701" w:type="dxa"/>
          </w:tcPr>
          <w:p w:rsidR="0029675F" w:rsidRPr="00380307" w:rsidRDefault="0029675F" w:rsidP="00A646E0">
            <w:pPr>
              <w:autoSpaceDE w:val="0"/>
              <w:autoSpaceDN w:val="0"/>
              <w:adjustRightInd w:val="0"/>
              <w:jc w:val="center"/>
              <w:rPr>
                <w:color w:val="FF0000"/>
              </w:rPr>
            </w:pPr>
            <w:r w:rsidRPr="00E47854">
              <w:t>Mínimo la inflación anual</w:t>
            </w:r>
          </w:p>
        </w:tc>
      </w:tr>
      <w:tr w:rsidR="0029675F" w:rsidRPr="0078009D" w:rsidTr="00F47167">
        <w:tc>
          <w:tcPr>
            <w:tcW w:w="1696" w:type="dxa"/>
            <w:gridSpan w:val="2"/>
          </w:tcPr>
          <w:p w:rsidR="0029675F" w:rsidRPr="00E47854" w:rsidRDefault="0029675F" w:rsidP="00A646E0">
            <w:pPr>
              <w:autoSpaceDE w:val="0"/>
              <w:autoSpaceDN w:val="0"/>
              <w:adjustRightInd w:val="0"/>
              <w:rPr>
                <w:lang w:val="es-MX"/>
              </w:rPr>
            </w:pPr>
            <w:r w:rsidRPr="00E47854">
              <w:rPr>
                <w:lang w:val="es-MX"/>
              </w:rPr>
              <w:t>R2</w:t>
            </w:r>
            <w:r w:rsidR="00F47167">
              <w:rPr>
                <w:lang w:val="es-MX"/>
              </w:rPr>
              <w:t>5</w:t>
            </w:r>
          </w:p>
          <w:p w:rsidR="0029675F" w:rsidRPr="00E47854" w:rsidRDefault="0029675F" w:rsidP="00A646E0">
            <w:pPr>
              <w:autoSpaceDE w:val="0"/>
              <w:autoSpaceDN w:val="0"/>
              <w:adjustRightInd w:val="0"/>
            </w:pPr>
            <w:r w:rsidRPr="00E47854">
              <w:t>Crecimiento de captaciones</w:t>
            </w:r>
          </w:p>
        </w:tc>
        <w:tc>
          <w:tcPr>
            <w:tcW w:w="2098" w:type="dxa"/>
          </w:tcPr>
          <w:p w:rsidR="0029675F" w:rsidRPr="00E47854" w:rsidRDefault="0029675F" w:rsidP="00A646E0">
            <w:pPr>
              <w:autoSpaceDE w:val="0"/>
              <w:autoSpaceDN w:val="0"/>
              <w:adjustRightInd w:val="0"/>
            </w:pPr>
            <w:r w:rsidRPr="00E47854">
              <w:t>Captaciones totales / Captaciones totales del periodo anterior (tasa anualizada)x 100</w:t>
            </w:r>
          </w:p>
        </w:tc>
        <w:tc>
          <w:tcPr>
            <w:tcW w:w="2268" w:type="dxa"/>
          </w:tcPr>
          <w:p w:rsidR="0029675F" w:rsidRPr="00E47854" w:rsidRDefault="0029675F" w:rsidP="00A646E0">
            <w:pPr>
              <w:autoSpaceDE w:val="0"/>
              <w:autoSpaceDN w:val="0"/>
              <w:adjustRightInd w:val="0"/>
              <w:jc w:val="both"/>
            </w:pPr>
            <w:r w:rsidRPr="00E47854">
              <w:t>Indica el crecimiento de las captaciones totales  en el periodo que se informa</w:t>
            </w:r>
          </w:p>
        </w:tc>
        <w:tc>
          <w:tcPr>
            <w:tcW w:w="1701" w:type="dxa"/>
          </w:tcPr>
          <w:p w:rsidR="0029675F" w:rsidRPr="00E47854" w:rsidRDefault="0029675F" w:rsidP="00A646E0">
            <w:pPr>
              <w:autoSpaceDE w:val="0"/>
              <w:autoSpaceDN w:val="0"/>
              <w:adjustRightInd w:val="0"/>
              <w:jc w:val="center"/>
            </w:pPr>
            <w:proofErr w:type="spellStart"/>
            <w:r w:rsidRPr="00E47854">
              <w:t>n.a</w:t>
            </w:r>
            <w:proofErr w:type="spellEnd"/>
            <w:r w:rsidRPr="00E47854">
              <w:t>.</w:t>
            </w:r>
          </w:p>
        </w:tc>
        <w:tc>
          <w:tcPr>
            <w:tcW w:w="1701" w:type="dxa"/>
          </w:tcPr>
          <w:p w:rsidR="0029675F" w:rsidRPr="00E47854" w:rsidRDefault="0029675F" w:rsidP="00A646E0">
            <w:pPr>
              <w:autoSpaceDE w:val="0"/>
              <w:autoSpaceDN w:val="0"/>
              <w:adjustRightInd w:val="0"/>
              <w:jc w:val="center"/>
            </w:pPr>
            <w:r w:rsidRPr="00D40EEA">
              <w:t xml:space="preserve">Mínimo </w:t>
            </w:r>
            <w:r w:rsidRPr="00E47854">
              <w:t>la inflación anual</w:t>
            </w:r>
          </w:p>
        </w:tc>
      </w:tr>
      <w:tr w:rsidR="0029675F" w:rsidRPr="0078009D" w:rsidTr="00F47167">
        <w:tc>
          <w:tcPr>
            <w:tcW w:w="1696" w:type="dxa"/>
            <w:gridSpan w:val="2"/>
          </w:tcPr>
          <w:p w:rsidR="0029675F" w:rsidRPr="00A40CA9" w:rsidRDefault="00F47167" w:rsidP="00A646E0">
            <w:pPr>
              <w:autoSpaceDE w:val="0"/>
              <w:autoSpaceDN w:val="0"/>
              <w:adjustRightInd w:val="0"/>
              <w:rPr>
                <w:lang w:val="es-MX"/>
              </w:rPr>
            </w:pPr>
            <w:r>
              <w:rPr>
                <w:lang w:val="es-MX"/>
              </w:rPr>
              <w:t>R26</w:t>
            </w:r>
          </w:p>
          <w:p w:rsidR="0029675F" w:rsidRPr="00A40CA9" w:rsidRDefault="0029675F" w:rsidP="00A646E0">
            <w:pPr>
              <w:autoSpaceDE w:val="0"/>
              <w:autoSpaceDN w:val="0"/>
              <w:adjustRightInd w:val="0"/>
              <w:rPr>
                <w:lang w:val="es-MX"/>
              </w:rPr>
            </w:pPr>
            <w:r w:rsidRPr="00A40CA9">
              <w:rPr>
                <w:lang w:val="es-MX"/>
              </w:rPr>
              <w:t>Crecimiento de Socios</w:t>
            </w:r>
          </w:p>
        </w:tc>
        <w:tc>
          <w:tcPr>
            <w:tcW w:w="2098" w:type="dxa"/>
          </w:tcPr>
          <w:p w:rsidR="0029675F" w:rsidRPr="00A40CA9" w:rsidRDefault="0029675F" w:rsidP="00A646E0">
            <w:pPr>
              <w:pStyle w:val="Default"/>
              <w:rPr>
                <w:rFonts w:ascii="Times New Roman" w:hAnsi="Times New Roman" w:cs="Times New Roman"/>
              </w:rPr>
            </w:pPr>
            <w:r w:rsidRPr="00A40CA9">
              <w:rPr>
                <w:rFonts w:ascii="Times New Roman" w:hAnsi="Times New Roman" w:cs="Times New Roman"/>
              </w:rPr>
              <w:t>Número de socios / Número de socios del periodo anterior (tasa anualizada)x100</w:t>
            </w:r>
          </w:p>
        </w:tc>
        <w:tc>
          <w:tcPr>
            <w:tcW w:w="2268" w:type="dxa"/>
          </w:tcPr>
          <w:p w:rsidR="0029675F" w:rsidRPr="00A40CA9" w:rsidRDefault="0029675F" w:rsidP="00A646E0">
            <w:pPr>
              <w:pStyle w:val="Default"/>
              <w:jc w:val="both"/>
              <w:rPr>
                <w:rFonts w:ascii="Times New Roman" w:hAnsi="Times New Roman" w:cs="Times New Roman"/>
              </w:rPr>
            </w:pPr>
            <w:r w:rsidRPr="00A40CA9">
              <w:rPr>
                <w:rFonts w:ascii="Times New Roman" w:hAnsi="Times New Roman" w:cs="Times New Roman"/>
              </w:rPr>
              <w:t>Indica el crecimiento de la cantidad de socios  en el periodo que se informa</w:t>
            </w:r>
          </w:p>
        </w:tc>
        <w:tc>
          <w:tcPr>
            <w:tcW w:w="1701" w:type="dxa"/>
          </w:tcPr>
          <w:p w:rsidR="0029675F" w:rsidRPr="00A40CA9" w:rsidRDefault="0029675F" w:rsidP="00A646E0">
            <w:pPr>
              <w:pStyle w:val="Default"/>
              <w:jc w:val="center"/>
              <w:rPr>
                <w:rFonts w:ascii="Times New Roman" w:hAnsi="Times New Roman" w:cs="Times New Roman"/>
              </w:rPr>
            </w:pPr>
            <w:proofErr w:type="spellStart"/>
            <w:r w:rsidRPr="00A40CA9">
              <w:rPr>
                <w:rFonts w:ascii="Times New Roman" w:hAnsi="Times New Roman" w:cs="Times New Roman"/>
              </w:rPr>
              <w:t>n.a</w:t>
            </w:r>
            <w:proofErr w:type="spellEnd"/>
            <w:r w:rsidRPr="00A40CA9">
              <w:rPr>
                <w:rFonts w:ascii="Times New Roman" w:hAnsi="Times New Roman" w:cs="Times New Roman"/>
              </w:rPr>
              <w:t>.</w:t>
            </w:r>
          </w:p>
        </w:tc>
        <w:tc>
          <w:tcPr>
            <w:tcW w:w="1701" w:type="dxa"/>
          </w:tcPr>
          <w:p w:rsidR="0029675F" w:rsidRPr="00A40CA9" w:rsidRDefault="0029675F" w:rsidP="00AA227B">
            <w:pPr>
              <w:pStyle w:val="Default"/>
              <w:jc w:val="center"/>
              <w:rPr>
                <w:rFonts w:ascii="Times New Roman" w:hAnsi="Times New Roman" w:cs="Times New Roman"/>
              </w:rPr>
            </w:pPr>
            <w:r w:rsidRPr="00A40CA9">
              <w:rPr>
                <w:rFonts w:ascii="Times New Roman" w:hAnsi="Times New Roman"/>
              </w:rPr>
              <w:t xml:space="preserve">Mínimo </w:t>
            </w:r>
            <w:r w:rsidR="00AA227B">
              <w:rPr>
                <w:rFonts w:ascii="Times New Roman" w:hAnsi="Times New Roman"/>
              </w:rPr>
              <w:t>2</w:t>
            </w:r>
            <w:r w:rsidRPr="00A40CA9">
              <w:rPr>
                <w:rFonts w:ascii="Times New Roman" w:hAnsi="Times New Roman"/>
              </w:rPr>
              <w:t xml:space="preserve">% anual. </w:t>
            </w:r>
          </w:p>
        </w:tc>
      </w:tr>
    </w:tbl>
    <w:p w:rsidR="0029675F" w:rsidRPr="0060117D" w:rsidRDefault="0029675F" w:rsidP="0029675F">
      <w:pPr>
        <w:autoSpaceDE w:val="0"/>
        <w:autoSpaceDN w:val="0"/>
        <w:adjustRightInd w:val="0"/>
        <w:jc w:val="both"/>
        <w:rPr>
          <w:strike/>
        </w:rPr>
      </w:pPr>
    </w:p>
    <w:p w:rsidR="0029675F" w:rsidRPr="00E47854" w:rsidRDefault="0029675F" w:rsidP="0029675F">
      <w:pPr>
        <w:autoSpaceDE w:val="0"/>
        <w:autoSpaceDN w:val="0"/>
        <w:adjustRightInd w:val="0"/>
        <w:jc w:val="both"/>
      </w:pPr>
      <w:r w:rsidRPr="00E47854">
        <w:t xml:space="preserve">Nota: </w:t>
      </w:r>
      <w:proofErr w:type="spellStart"/>
      <w:r w:rsidRPr="00E47854">
        <w:t>n.a</w:t>
      </w:r>
      <w:proofErr w:type="spellEnd"/>
      <w:r w:rsidRPr="00E47854">
        <w:t>. equivale a “no aplica”</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Para el cálculo del promedio, en todos los casos se tomará la suma del monto actual de la variable, y el monto reportado en el ejercicio anterior, dividiendo entre dos.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 xml:space="preserve">El INCOOP calculará y comunicará a las Cooperativas la tasa promedio del sector, de manera mensual, una vez que reciba los ratios financieros y los reportes. La tasa promedio del sector, corresponderá a la tasa promedio </w:t>
      </w:r>
      <w:r w:rsidRPr="0061310B">
        <w:t>ponderado del sector cooperativo</w:t>
      </w:r>
      <w:r w:rsidR="00F47167">
        <w:t xml:space="preserve"> </w:t>
      </w:r>
      <w:r w:rsidRPr="00E47854">
        <w:t xml:space="preserve">de los indicadores </w:t>
      </w:r>
      <w:r w:rsidRPr="00FF7AA3">
        <w:t>R10 y R11 de las entidades del Tipo A.</w:t>
      </w: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jc w:val="both"/>
        <w:rPr>
          <w:b/>
        </w:rPr>
      </w:pPr>
    </w:p>
    <w:p w:rsidR="0029675F" w:rsidRDefault="0029675F" w:rsidP="0029675F">
      <w:pPr>
        <w:autoSpaceDE w:val="0"/>
        <w:autoSpaceDN w:val="0"/>
        <w:adjustRightInd w:val="0"/>
        <w:jc w:val="center"/>
        <w:rPr>
          <w:b/>
        </w:rPr>
      </w:pPr>
      <w:r w:rsidRPr="00E47854">
        <w:rPr>
          <w:b/>
        </w:rPr>
        <w:t>CAPÍTULO 14.</w:t>
      </w:r>
    </w:p>
    <w:p w:rsidR="00F47167" w:rsidRPr="00E47854" w:rsidRDefault="00F47167" w:rsidP="0029675F">
      <w:pPr>
        <w:autoSpaceDE w:val="0"/>
        <w:autoSpaceDN w:val="0"/>
        <w:adjustRightInd w:val="0"/>
        <w:jc w:val="center"/>
        <w:rPr>
          <w:b/>
        </w:rPr>
      </w:pPr>
    </w:p>
    <w:p w:rsidR="0029675F" w:rsidRDefault="0029675F" w:rsidP="0029675F">
      <w:pPr>
        <w:autoSpaceDE w:val="0"/>
        <w:autoSpaceDN w:val="0"/>
        <w:adjustRightInd w:val="0"/>
        <w:jc w:val="center"/>
        <w:rPr>
          <w:b/>
        </w:rPr>
      </w:pPr>
      <w:r>
        <w:rPr>
          <w:b/>
        </w:rPr>
        <w:t>BALANCE SOCIAL DE COOPERATIVAS.</w:t>
      </w:r>
    </w:p>
    <w:p w:rsidR="0029675F" w:rsidRDefault="0029675F" w:rsidP="0029675F">
      <w:pPr>
        <w:autoSpaceDE w:val="0"/>
        <w:autoSpaceDN w:val="0"/>
        <w:adjustRightInd w:val="0"/>
        <w:jc w:val="center"/>
        <w:rPr>
          <w:b/>
        </w:rPr>
      </w:pPr>
    </w:p>
    <w:p w:rsidR="0029675F" w:rsidRPr="00380307" w:rsidRDefault="0029675F" w:rsidP="0029675F">
      <w:pPr>
        <w:pStyle w:val="Default"/>
        <w:ind w:firstLine="708"/>
        <w:jc w:val="both"/>
        <w:rPr>
          <w:rFonts w:ascii="Times New Roman" w:hAnsi="Times New Roman" w:cs="Times New Roman"/>
        </w:rPr>
      </w:pPr>
      <w:r w:rsidRPr="00380307">
        <w:rPr>
          <w:rFonts w:ascii="Times New Roman" w:hAnsi="Times New Roman" w:cs="Times New Roman"/>
        </w:rPr>
        <w:t xml:space="preserve">Las cooperativas deberán elaborar </w:t>
      </w:r>
      <w:r>
        <w:rPr>
          <w:rFonts w:ascii="Times New Roman" w:hAnsi="Times New Roman" w:cs="Times New Roman"/>
        </w:rPr>
        <w:t>e</w:t>
      </w:r>
      <w:r w:rsidRPr="00380307">
        <w:rPr>
          <w:rFonts w:ascii="Times New Roman" w:hAnsi="Times New Roman" w:cs="Times New Roman"/>
        </w:rPr>
        <w:t xml:space="preserve">l denominado Balance Social Cooperativo, de acuerdo a </w:t>
      </w:r>
      <w:r>
        <w:rPr>
          <w:rFonts w:ascii="Times New Roman" w:hAnsi="Times New Roman" w:cs="Times New Roman"/>
        </w:rPr>
        <w:t>los principios cooperativos y, a la resolución emitida por el INCOOP.</w:t>
      </w:r>
    </w:p>
    <w:p w:rsidR="0029675F" w:rsidRPr="001043B1" w:rsidRDefault="0029675F" w:rsidP="0029675F">
      <w:pPr>
        <w:autoSpaceDE w:val="0"/>
        <w:autoSpaceDN w:val="0"/>
        <w:adjustRightInd w:val="0"/>
        <w:jc w:val="both"/>
        <w:rPr>
          <w:b/>
        </w:rPr>
      </w:pPr>
    </w:p>
    <w:p w:rsidR="0029675F" w:rsidRDefault="0029675F" w:rsidP="0029675F">
      <w:pPr>
        <w:autoSpaceDE w:val="0"/>
        <w:autoSpaceDN w:val="0"/>
        <w:adjustRightInd w:val="0"/>
        <w:jc w:val="center"/>
        <w:rPr>
          <w:b/>
        </w:rPr>
      </w:pPr>
    </w:p>
    <w:p w:rsidR="0029675F" w:rsidRDefault="0029675F" w:rsidP="0029675F">
      <w:pPr>
        <w:autoSpaceDE w:val="0"/>
        <w:autoSpaceDN w:val="0"/>
        <w:adjustRightInd w:val="0"/>
        <w:jc w:val="center"/>
        <w:rPr>
          <w:b/>
        </w:rPr>
      </w:pPr>
      <w:r w:rsidRPr="00E47854">
        <w:rPr>
          <w:b/>
        </w:rPr>
        <w:t>CAPÍTULO 1</w:t>
      </w:r>
      <w:r>
        <w:rPr>
          <w:b/>
        </w:rPr>
        <w:t>5</w:t>
      </w:r>
      <w:r w:rsidRPr="00E47854">
        <w:rPr>
          <w:b/>
        </w:rPr>
        <w:t>.</w:t>
      </w:r>
    </w:p>
    <w:p w:rsidR="00F47167" w:rsidRPr="00E47854" w:rsidRDefault="00F47167" w:rsidP="0029675F">
      <w:pPr>
        <w:autoSpaceDE w:val="0"/>
        <w:autoSpaceDN w:val="0"/>
        <w:adjustRightInd w:val="0"/>
        <w:jc w:val="center"/>
        <w:rPr>
          <w:b/>
        </w:rPr>
      </w:pPr>
    </w:p>
    <w:p w:rsidR="0029675F" w:rsidRPr="00E47854" w:rsidRDefault="0029675F" w:rsidP="0029675F">
      <w:pPr>
        <w:autoSpaceDE w:val="0"/>
        <w:autoSpaceDN w:val="0"/>
        <w:adjustRightInd w:val="0"/>
        <w:jc w:val="center"/>
        <w:rPr>
          <w:b/>
        </w:rPr>
      </w:pPr>
      <w:r>
        <w:rPr>
          <w:b/>
        </w:rPr>
        <w:t xml:space="preserve">IDONEIDAD Y </w:t>
      </w:r>
      <w:r w:rsidRPr="00E47854">
        <w:rPr>
          <w:b/>
        </w:rPr>
        <w:t>CAPACITACIÓN PARA DIRECTIVOS Y GERENTES.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jc w:val="both"/>
      </w:pPr>
    </w:p>
    <w:p w:rsidR="0029675F" w:rsidRDefault="0029675F" w:rsidP="0029675F">
      <w:pPr>
        <w:tabs>
          <w:tab w:val="left" w:pos="1620"/>
        </w:tabs>
        <w:jc w:val="both"/>
      </w:pPr>
      <w:r w:rsidRPr="00B61BAE">
        <w:t xml:space="preserve">Dada la importancia de la “Idoneidad” de los directivos y gerentes generales como ejecutores de las políticas institucionales, se menciona algunos criterios que deben cumplir las </w:t>
      </w:r>
      <w:r>
        <w:t xml:space="preserve">Cooperativas </w:t>
      </w:r>
      <w:r w:rsidRPr="00B61BAE">
        <w:t xml:space="preserve">Tipo </w:t>
      </w:r>
      <w:r>
        <w:t>“</w:t>
      </w:r>
      <w:r w:rsidRPr="00B61BAE">
        <w:t>A</w:t>
      </w:r>
      <w:r>
        <w:t>”</w:t>
      </w:r>
      <w:r w:rsidRPr="00B61BAE">
        <w:t>:</w:t>
      </w:r>
    </w:p>
    <w:p w:rsidR="0029675F" w:rsidRDefault="0029675F" w:rsidP="0029675F">
      <w:pPr>
        <w:pStyle w:val="Default"/>
        <w:jc w:val="both"/>
        <w:rPr>
          <w:rFonts w:ascii="Times New Roman" w:hAnsi="Times New Roman" w:cs="Times New Roman"/>
          <w:b/>
          <w:lang w:val="es-CR" w:eastAsia="ja-JP"/>
        </w:rPr>
      </w:pPr>
    </w:p>
    <w:p w:rsidR="0029675F" w:rsidRPr="00B61BAE" w:rsidRDefault="0029675F" w:rsidP="0029675F">
      <w:pPr>
        <w:pStyle w:val="Default"/>
        <w:jc w:val="both"/>
        <w:rPr>
          <w:rFonts w:ascii="Times New Roman" w:hAnsi="Times New Roman" w:cs="Times New Roman"/>
          <w:b/>
        </w:rPr>
      </w:pPr>
      <w:r w:rsidRPr="00B61BAE">
        <w:rPr>
          <w:rFonts w:ascii="Times New Roman" w:hAnsi="Times New Roman" w:cs="Times New Roman"/>
          <w:b/>
          <w:lang w:val="es-CR" w:eastAsia="ja-JP"/>
        </w:rPr>
        <w:t>15.</w:t>
      </w:r>
      <w:r>
        <w:rPr>
          <w:rFonts w:ascii="Times New Roman" w:hAnsi="Times New Roman" w:cs="Times New Roman"/>
          <w:b/>
          <w:lang w:val="es-CR" w:eastAsia="ja-JP"/>
        </w:rPr>
        <w:t xml:space="preserve">1. </w:t>
      </w:r>
      <w:r w:rsidRPr="00B61BAE">
        <w:rPr>
          <w:rFonts w:ascii="Times New Roman" w:hAnsi="Times New Roman" w:cs="Times New Roman"/>
          <w:b/>
          <w:lang w:val="es-CR" w:eastAsia="ja-JP"/>
        </w:rPr>
        <w:t>R</w:t>
      </w:r>
      <w:r>
        <w:rPr>
          <w:rFonts w:ascii="Times New Roman" w:hAnsi="Times New Roman" w:cs="Times New Roman"/>
          <w:b/>
          <w:lang w:val="es-CR" w:eastAsia="ja-JP"/>
        </w:rPr>
        <w:t>EQUISITOS PARA GERENTE GENERAL.</w:t>
      </w:r>
      <w:r w:rsidRPr="00B61BAE">
        <w:rPr>
          <w:rFonts w:ascii="Times New Roman" w:hAnsi="Times New Roman" w:cs="Times New Roman"/>
          <w:b/>
          <w:lang w:val="es-CR" w:eastAsia="ja-JP"/>
        </w:rPr>
        <w:tab/>
      </w:r>
    </w:p>
    <w:p w:rsidR="0029675F" w:rsidRPr="00B61BAE" w:rsidRDefault="0029675F" w:rsidP="0029675F">
      <w:pPr>
        <w:pStyle w:val="Default"/>
        <w:jc w:val="both"/>
        <w:rPr>
          <w:rFonts w:ascii="Times New Roman" w:hAnsi="Times New Roman" w:cs="Times New Roman"/>
          <w:b/>
        </w:rPr>
      </w:pPr>
    </w:p>
    <w:p w:rsidR="0029675F" w:rsidRDefault="0029675F" w:rsidP="0029675F">
      <w:pPr>
        <w:autoSpaceDE w:val="0"/>
        <w:autoSpaceDN w:val="0"/>
        <w:adjustRightInd w:val="0"/>
        <w:jc w:val="both"/>
        <w:rPr>
          <w:lang w:val="es-CR"/>
        </w:rPr>
      </w:pPr>
      <w:r w:rsidRPr="00B61BAE">
        <w:rPr>
          <w:lang w:val="es-CR"/>
        </w:rPr>
        <w:t xml:space="preserve">Los requisitos mínimos que deberá satisfacer la persona que va a ejercer el cargo de Gerente General son: </w:t>
      </w:r>
    </w:p>
    <w:p w:rsidR="00BA33C6" w:rsidRPr="00B61BAE" w:rsidRDefault="00BA33C6" w:rsidP="0029675F">
      <w:pPr>
        <w:autoSpaceDE w:val="0"/>
        <w:autoSpaceDN w:val="0"/>
        <w:adjustRightInd w:val="0"/>
        <w:jc w:val="both"/>
        <w:rPr>
          <w:iCs/>
          <w:color w:val="000000"/>
          <w:lang w:val="es-CR"/>
        </w:rPr>
      </w:pPr>
    </w:p>
    <w:p w:rsidR="0029675F" w:rsidRDefault="0029675F" w:rsidP="0029675F">
      <w:pPr>
        <w:widowControl w:val="0"/>
        <w:autoSpaceDE w:val="0"/>
        <w:autoSpaceDN w:val="0"/>
        <w:adjustRightInd w:val="0"/>
        <w:ind w:left="360" w:hanging="360"/>
        <w:jc w:val="both"/>
        <w:rPr>
          <w:lang w:val="es-CR"/>
        </w:rPr>
      </w:pPr>
      <w:r>
        <w:rPr>
          <w:lang w:val="es-CR"/>
        </w:rPr>
        <w:t xml:space="preserve">a) </w:t>
      </w:r>
      <w:r>
        <w:rPr>
          <w:lang w:val="es-CR"/>
        </w:rPr>
        <w:tab/>
      </w:r>
      <w:r w:rsidRPr="00B61BAE">
        <w:rPr>
          <w:lang w:val="es-CR"/>
        </w:rPr>
        <w:t>Para ser nombrado gerente general se requiere tener título profesional y académico en administración, economía y finanzas, o ciencias afines y acreditar experiencia mínima de cuatro años sea como administrador, director o responsable de áreas de negocios de cooperativas, entidades financieras u otras instituciones</w:t>
      </w:r>
      <w:r>
        <w:rPr>
          <w:lang w:val="es-CR"/>
        </w:rPr>
        <w:t xml:space="preserve"> privadas o</w:t>
      </w:r>
      <w:r w:rsidRPr="00B61BAE">
        <w:rPr>
          <w:lang w:val="es-CR"/>
        </w:rPr>
        <w:t xml:space="preserve"> públicas</w:t>
      </w:r>
      <w:r>
        <w:rPr>
          <w:lang w:val="es-CR"/>
        </w:rPr>
        <w:t>,</w:t>
      </w:r>
      <w:r w:rsidRPr="00B61BAE">
        <w:rPr>
          <w:lang w:val="es-CR"/>
        </w:rPr>
        <w:t xml:space="preserve"> relacionadas con  la actividad cooperativa, y no encontrarse incurso en ninguna de las prohibiciones establecidas en esta normativa u otra emitida por el INCOOP.</w:t>
      </w:r>
    </w:p>
    <w:p w:rsidR="0029675F" w:rsidRDefault="0029675F" w:rsidP="0029675F">
      <w:pPr>
        <w:widowControl w:val="0"/>
        <w:autoSpaceDE w:val="0"/>
        <w:autoSpaceDN w:val="0"/>
        <w:adjustRightInd w:val="0"/>
        <w:ind w:left="360" w:hanging="360"/>
        <w:jc w:val="both"/>
        <w:rPr>
          <w:lang w:val="es-CR"/>
        </w:rPr>
      </w:pPr>
    </w:p>
    <w:p w:rsidR="0029675F" w:rsidRDefault="0029675F" w:rsidP="0029675F">
      <w:pPr>
        <w:widowControl w:val="0"/>
        <w:autoSpaceDE w:val="0"/>
        <w:autoSpaceDN w:val="0"/>
        <w:adjustRightInd w:val="0"/>
        <w:ind w:left="360" w:hanging="360"/>
        <w:jc w:val="both"/>
        <w:rPr>
          <w:lang w:val="es-CR"/>
        </w:rPr>
      </w:pPr>
      <w:r>
        <w:rPr>
          <w:lang w:val="es-CR"/>
        </w:rPr>
        <w:t xml:space="preserve">b)   </w:t>
      </w:r>
      <w:r w:rsidRPr="00B61BAE">
        <w:rPr>
          <w:lang w:val="es-CR"/>
        </w:rPr>
        <w:t>El conjunto de exigencias normativas, legales y estatutarias, presupone que los ejecutivos deben estar técnicamente capacitados. El gerente general debe tener compromiso con los intereses de los asociados y de la cooperativa, experiencia para el ejercicio de la función que le toca, habilidad para conducir, motivar y trabajar en equipo y capacidad para la toma de decisiones.</w:t>
      </w:r>
    </w:p>
    <w:p w:rsidR="0029675F" w:rsidRDefault="0029675F" w:rsidP="0029675F">
      <w:pPr>
        <w:widowControl w:val="0"/>
        <w:autoSpaceDE w:val="0"/>
        <w:autoSpaceDN w:val="0"/>
        <w:adjustRightInd w:val="0"/>
        <w:ind w:left="360" w:hanging="360"/>
        <w:jc w:val="both"/>
        <w:rPr>
          <w:lang w:val="es-CR"/>
        </w:rPr>
      </w:pPr>
    </w:p>
    <w:p w:rsidR="0029675F" w:rsidRDefault="0029675F" w:rsidP="0029675F">
      <w:pPr>
        <w:widowControl w:val="0"/>
        <w:autoSpaceDE w:val="0"/>
        <w:autoSpaceDN w:val="0"/>
        <w:adjustRightInd w:val="0"/>
        <w:ind w:left="360" w:hanging="360"/>
        <w:jc w:val="both"/>
      </w:pPr>
      <w:r>
        <w:rPr>
          <w:lang w:val="es-CR"/>
        </w:rPr>
        <w:t xml:space="preserve">c)  </w:t>
      </w:r>
      <w:r w:rsidRPr="00B61BAE">
        <w:t xml:space="preserve">Que sus capacidades lo caractericen como conocedor de las técnicas de administración y gestión, que les permitan efectuar una valoración seria y estudiada de las opciones que se les presentan al momento de tomar una decisión. La capacitación técnica debe ser comprobada con base en formación académica, experiencia profesional o en otros requisitos juzgados relevantes por medio de una declaración firmada y sujeta a fiscalización del INCOOP.  </w:t>
      </w:r>
    </w:p>
    <w:p w:rsidR="0029675F" w:rsidRDefault="0029675F" w:rsidP="0029675F">
      <w:pPr>
        <w:widowControl w:val="0"/>
        <w:autoSpaceDE w:val="0"/>
        <w:autoSpaceDN w:val="0"/>
        <w:adjustRightInd w:val="0"/>
        <w:ind w:left="360" w:hanging="360"/>
        <w:jc w:val="both"/>
        <w:rPr>
          <w:lang w:val="es-CR"/>
        </w:rPr>
      </w:pPr>
    </w:p>
    <w:p w:rsidR="0029675F" w:rsidRDefault="0029675F" w:rsidP="0029675F">
      <w:pPr>
        <w:widowControl w:val="0"/>
        <w:autoSpaceDE w:val="0"/>
        <w:autoSpaceDN w:val="0"/>
        <w:adjustRightInd w:val="0"/>
        <w:ind w:left="360" w:hanging="360"/>
        <w:jc w:val="both"/>
        <w:rPr>
          <w:lang w:val="es-CR"/>
        </w:rPr>
      </w:pPr>
      <w:r>
        <w:rPr>
          <w:lang w:val="es-CR"/>
        </w:rPr>
        <w:t xml:space="preserve">d)  </w:t>
      </w:r>
      <w:r w:rsidRPr="009019F4">
        <w:rPr>
          <w:lang w:val="es-CR"/>
        </w:rPr>
        <w:t>No estar inhibido, no encontrarse en convocatoria de acreedores o quebrado durante los últimos cinco años</w:t>
      </w:r>
      <w:r>
        <w:rPr>
          <w:lang w:val="es-CR"/>
        </w:rPr>
        <w:t>.</w:t>
      </w:r>
    </w:p>
    <w:p w:rsidR="0029675F" w:rsidRPr="001043B1" w:rsidRDefault="0029675F" w:rsidP="0029675F">
      <w:pPr>
        <w:widowControl w:val="0"/>
        <w:autoSpaceDE w:val="0"/>
        <w:autoSpaceDN w:val="0"/>
        <w:adjustRightInd w:val="0"/>
        <w:ind w:left="360" w:hanging="360"/>
        <w:jc w:val="both"/>
      </w:pPr>
    </w:p>
    <w:p w:rsidR="0032625B" w:rsidRPr="00B61BAE" w:rsidRDefault="0029675F" w:rsidP="0032625B">
      <w:pPr>
        <w:pStyle w:val="Ttulo2"/>
        <w:ind w:left="705" w:hanging="705"/>
        <w:jc w:val="both"/>
        <w:rPr>
          <w:rFonts w:ascii="Times New Roman" w:hAnsi="Times New Roman"/>
          <w:i w:val="0"/>
          <w:sz w:val="24"/>
          <w:szCs w:val="24"/>
          <w:lang w:val="es-CR" w:eastAsia="ja-JP"/>
        </w:rPr>
      </w:pPr>
      <w:r w:rsidRPr="00B61BAE">
        <w:rPr>
          <w:rFonts w:ascii="Times New Roman" w:hAnsi="Times New Roman"/>
          <w:i w:val="0"/>
          <w:sz w:val="24"/>
          <w:szCs w:val="24"/>
          <w:lang w:val="es-CR" w:eastAsia="ja-JP"/>
        </w:rPr>
        <w:t>15.2</w:t>
      </w:r>
      <w:r>
        <w:rPr>
          <w:rFonts w:ascii="Times New Roman" w:hAnsi="Times New Roman"/>
          <w:i w:val="0"/>
          <w:sz w:val="24"/>
          <w:szCs w:val="24"/>
          <w:lang w:val="es-CR" w:eastAsia="ja-JP"/>
        </w:rPr>
        <w:t>.</w:t>
      </w:r>
      <w:r w:rsidR="0032625B">
        <w:rPr>
          <w:rFonts w:ascii="Times New Roman" w:hAnsi="Times New Roman"/>
          <w:i w:val="0"/>
          <w:sz w:val="24"/>
          <w:szCs w:val="24"/>
          <w:lang w:val="es-CR" w:eastAsia="ja-JP"/>
        </w:rPr>
        <w:tab/>
      </w:r>
      <w:r>
        <w:rPr>
          <w:rFonts w:ascii="Times New Roman" w:hAnsi="Times New Roman"/>
          <w:i w:val="0"/>
          <w:sz w:val="24"/>
          <w:szCs w:val="24"/>
          <w:lang w:val="es-CR" w:eastAsia="ja-JP"/>
        </w:rPr>
        <w:t xml:space="preserve">REQUISITOSPARA MIEMBROS DEL CONSEJO DE </w:t>
      </w:r>
      <w:r w:rsidR="00182B11">
        <w:rPr>
          <w:rFonts w:ascii="Times New Roman" w:hAnsi="Times New Roman"/>
          <w:i w:val="0"/>
          <w:sz w:val="24"/>
          <w:szCs w:val="24"/>
          <w:lang w:val="es-CR" w:eastAsia="ja-JP"/>
        </w:rPr>
        <w:t>A</w:t>
      </w:r>
      <w:r>
        <w:rPr>
          <w:rFonts w:ascii="Times New Roman" w:hAnsi="Times New Roman"/>
          <w:i w:val="0"/>
          <w:sz w:val="24"/>
          <w:szCs w:val="24"/>
          <w:lang w:val="es-CR" w:eastAsia="ja-JP"/>
        </w:rPr>
        <w:t>DMINISTRACIÓN</w:t>
      </w:r>
      <w:r w:rsidR="0032625B">
        <w:rPr>
          <w:rFonts w:ascii="Times New Roman" w:hAnsi="Times New Roman"/>
          <w:i w:val="0"/>
          <w:sz w:val="24"/>
          <w:szCs w:val="24"/>
          <w:lang w:val="es-CR" w:eastAsia="ja-JP"/>
        </w:rPr>
        <w:t xml:space="preserve">, </w:t>
      </w:r>
      <w:r>
        <w:rPr>
          <w:rFonts w:ascii="Times New Roman" w:hAnsi="Times New Roman"/>
          <w:i w:val="0"/>
          <w:sz w:val="24"/>
          <w:szCs w:val="24"/>
          <w:lang w:val="es-CR" w:eastAsia="ja-JP"/>
        </w:rPr>
        <w:t>LA JUNTA DE VIGILANCIA</w:t>
      </w:r>
      <w:r w:rsidR="0032625B">
        <w:rPr>
          <w:rFonts w:ascii="Times New Roman" w:hAnsi="Times New Roman"/>
          <w:i w:val="0"/>
          <w:sz w:val="24"/>
          <w:szCs w:val="24"/>
          <w:lang w:val="es-CR" w:eastAsia="ja-JP"/>
        </w:rPr>
        <w:t xml:space="preserve"> Y EL TRIBUNAL ELECTORAL INDEPENDIENTE.</w:t>
      </w:r>
    </w:p>
    <w:p w:rsidR="0029675F" w:rsidRPr="00B61BAE" w:rsidRDefault="0029675F" w:rsidP="0029675F">
      <w:pPr>
        <w:pStyle w:val="Default"/>
        <w:ind w:left="709" w:hanging="709"/>
        <w:jc w:val="both"/>
        <w:rPr>
          <w:rFonts w:ascii="Times New Roman" w:eastAsia="Times New Roman" w:hAnsi="Times New Roman" w:cs="Times New Roman"/>
          <w:b/>
          <w:color w:val="auto"/>
          <w:lang w:val="es-CR" w:eastAsia="ja-JP"/>
        </w:rPr>
      </w:pPr>
    </w:p>
    <w:p w:rsidR="0029675F" w:rsidRDefault="0029675F" w:rsidP="0029675F">
      <w:pPr>
        <w:pStyle w:val="Default"/>
        <w:ind w:firstLine="705"/>
        <w:jc w:val="both"/>
        <w:rPr>
          <w:rFonts w:ascii="Times New Roman" w:eastAsia="Times New Roman" w:hAnsi="Times New Roman" w:cs="Times New Roman"/>
          <w:color w:val="auto"/>
          <w:lang w:val="es-CR" w:eastAsia="ja-JP"/>
        </w:rPr>
      </w:pPr>
      <w:r w:rsidRPr="00B61BAE">
        <w:rPr>
          <w:rFonts w:ascii="Times New Roman" w:eastAsia="Times New Roman" w:hAnsi="Times New Roman" w:cs="Times New Roman"/>
          <w:color w:val="auto"/>
          <w:lang w:val="es-CR" w:eastAsia="ja-JP"/>
        </w:rPr>
        <w:t>Los requisitos mínimos a solicitar a una persona para postularse como miembro del Consejo de Administración</w:t>
      </w:r>
      <w:r w:rsidR="0032625B">
        <w:rPr>
          <w:rFonts w:ascii="Times New Roman" w:eastAsia="Times New Roman" w:hAnsi="Times New Roman" w:cs="Times New Roman"/>
          <w:color w:val="auto"/>
          <w:lang w:val="es-CR" w:eastAsia="ja-JP"/>
        </w:rPr>
        <w:t xml:space="preserve">, </w:t>
      </w:r>
      <w:r>
        <w:rPr>
          <w:rFonts w:ascii="Times New Roman" w:eastAsia="Times New Roman" w:hAnsi="Times New Roman" w:cs="Times New Roman"/>
          <w:color w:val="auto"/>
          <w:lang w:val="es-CR" w:eastAsia="ja-JP"/>
        </w:rPr>
        <w:t>la Junta de Vigilancia</w:t>
      </w:r>
      <w:r w:rsidR="0032625B">
        <w:rPr>
          <w:rFonts w:ascii="Times New Roman" w:eastAsia="Times New Roman" w:hAnsi="Times New Roman" w:cs="Times New Roman"/>
          <w:color w:val="auto"/>
          <w:lang w:val="es-CR" w:eastAsia="ja-JP"/>
        </w:rPr>
        <w:t xml:space="preserve"> el Tribunal Electoral Independiente -cuando corresponda- </w:t>
      </w:r>
      <w:r w:rsidRPr="00B61BAE">
        <w:rPr>
          <w:rFonts w:ascii="Times New Roman" w:eastAsia="Times New Roman" w:hAnsi="Times New Roman" w:cs="Times New Roman"/>
          <w:color w:val="auto"/>
          <w:lang w:val="es-CR" w:eastAsia="ja-JP"/>
        </w:rPr>
        <w:t>son:</w:t>
      </w:r>
    </w:p>
    <w:p w:rsidR="0029675F" w:rsidRDefault="0029675F" w:rsidP="0029675F">
      <w:pPr>
        <w:pStyle w:val="Default"/>
        <w:jc w:val="both"/>
        <w:rPr>
          <w:rFonts w:ascii="Times New Roman" w:eastAsia="Times New Roman" w:hAnsi="Times New Roman" w:cs="Times New Roman"/>
          <w:color w:val="auto"/>
          <w:lang w:val="es-CR" w:eastAsia="ja-JP"/>
        </w:rPr>
      </w:pPr>
    </w:p>
    <w:p w:rsidR="005E02BF" w:rsidRDefault="00796FE1" w:rsidP="005E02BF">
      <w:pPr>
        <w:pStyle w:val="Prrafodelista"/>
        <w:numPr>
          <w:ilvl w:val="0"/>
          <w:numId w:val="85"/>
        </w:numPr>
        <w:tabs>
          <w:tab w:val="left" w:pos="567"/>
        </w:tabs>
        <w:autoSpaceDE w:val="0"/>
        <w:autoSpaceDN w:val="0"/>
        <w:adjustRightInd w:val="0"/>
        <w:jc w:val="both"/>
        <w:rPr>
          <w:rFonts w:ascii="Times New Roman" w:hAnsi="Times New Roman"/>
          <w:sz w:val="24"/>
          <w:szCs w:val="24"/>
          <w:lang w:val="es-CR"/>
        </w:rPr>
      </w:pPr>
      <w:r w:rsidRPr="00796FE1">
        <w:rPr>
          <w:rFonts w:ascii="Times New Roman" w:hAnsi="Times New Roman"/>
          <w:sz w:val="24"/>
          <w:szCs w:val="24"/>
          <w:lang w:val="es-CR"/>
        </w:rPr>
        <w:lastRenderedPageBreak/>
        <w:tab/>
      </w:r>
      <w:r w:rsidR="0029675F" w:rsidRPr="00796FE1">
        <w:rPr>
          <w:rFonts w:ascii="Times New Roman" w:hAnsi="Times New Roman"/>
          <w:sz w:val="24"/>
          <w:szCs w:val="24"/>
          <w:lang w:val="es-CR"/>
        </w:rPr>
        <w:t xml:space="preserve">No estar inhabilitado por el INCOOP para ocupar cargos electivos. </w:t>
      </w:r>
    </w:p>
    <w:p w:rsidR="005E02BF" w:rsidRDefault="0029675F" w:rsidP="005E02BF">
      <w:pPr>
        <w:pStyle w:val="Prrafodelista"/>
        <w:numPr>
          <w:ilvl w:val="0"/>
          <w:numId w:val="85"/>
        </w:numPr>
        <w:tabs>
          <w:tab w:val="left" w:pos="567"/>
        </w:tabs>
        <w:autoSpaceDE w:val="0"/>
        <w:autoSpaceDN w:val="0"/>
        <w:adjustRightInd w:val="0"/>
        <w:jc w:val="both"/>
        <w:rPr>
          <w:rFonts w:ascii="Times New Roman" w:hAnsi="Times New Roman"/>
          <w:sz w:val="24"/>
          <w:szCs w:val="24"/>
          <w:lang w:val="es-CR"/>
        </w:rPr>
      </w:pPr>
      <w:r w:rsidRPr="005E02BF">
        <w:rPr>
          <w:rFonts w:ascii="Times New Roman" w:hAnsi="Times New Roman"/>
          <w:sz w:val="24"/>
          <w:szCs w:val="24"/>
          <w:lang w:val="es-CR"/>
        </w:rPr>
        <w:t>Tener suficiente idoneidad en alguna de estas competencias: administración, economía, finanzas, contabilidad, auditoría, derecho o ciencias afines.</w:t>
      </w:r>
    </w:p>
    <w:p w:rsidR="005E02BF" w:rsidRDefault="005E02BF" w:rsidP="005E02BF">
      <w:pPr>
        <w:pStyle w:val="Prrafodelista"/>
        <w:tabs>
          <w:tab w:val="left" w:pos="567"/>
        </w:tabs>
        <w:autoSpaceDE w:val="0"/>
        <w:autoSpaceDN w:val="0"/>
        <w:adjustRightInd w:val="0"/>
        <w:ind w:left="1080"/>
        <w:jc w:val="both"/>
        <w:rPr>
          <w:rFonts w:ascii="Times New Roman" w:hAnsi="Times New Roman"/>
          <w:sz w:val="24"/>
          <w:szCs w:val="24"/>
          <w:lang w:val="es-CR"/>
        </w:rPr>
      </w:pPr>
    </w:p>
    <w:p w:rsidR="005E02BF" w:rsidRDefault="0029675F" w:rsidP="005E02BF">
      <w:pPr>
        <w:pStyle w:val="Prrafodelista"/>
        <w:numPr>
          <w:ilvl w:val="0"/>
          <w:numId w:val="85"/>
        </w:numPr>
        <w:tabs>
          <w:tab w:val="left" w:pos="567"/>
        </w:tabs>
        <w:autoSpaceDE w:val="0"/>
        <w:autoSpaceDN w:val="0"/>
        <w:adjustRightInd w:val="0"/>
        <w:jc w:val="both"/>
        <w:rPr>
          <w:rFonts w:ascii="Times New Roman" w:hAnsi="Times New Roman"/>
          <w:sz w:val="24"/>
          <w:szCs w:val="24"/>
          <w:lang w:val="es-CR"/>
        </w:rPr>
      </w:pPr>
      <w:r w:rsidRPr="005E02BF">
        <w:rPr>
          <w:rFonts w:ascii="Times New Roman" w:hAnsi="Times New Roman"/>
          <w:sz w:val="24"/>
          <w:szCs w:val="24"/>
          <w:lang w:val="es-CR"/>
        </w:rPr>
        <w:t>Observar y hacer observar las disposiciones legales y en particular a las que rigen al sector cooperativo.</w:t>
      </w:r>
    </w:p>
    <w:p w:rsidR="005E02BF" w:rsidRPr="005E02BF" w:rsidRDefault="005E02BF" w:rsidP="005E02BF">
      <w:pPr>
        <w:pStyle w:val="Prrafodelista"/>
        <w:rPr>
          <w:rFonts w:ascii="Times New Roman" w:hAnsi="Times New Roman"/>
          <w:sz w:val="24"/>
          <w:szCs w:val="24"/>
          <w:lang w:val="es-CR"/>
        </w:rPr>
      </w:pPr>
    </w:p>
    <w:p w:rsidR="005E02BF" w:rsidRDefault="0029675F" w:rsidP="005E02BF">
      <w:pPr>
        <w:pStyle w:val="Prrafodelista"/>
        <w:numPr>
          <w:ilvl w:val="0"/>
          <w:numId w:val="85"/>
        </w:numPr>
        <w:tabs>
          <w:tab w:val="left" w:pos="567"/>
        </w:tabs>
        <w:autoSpaceDE w:val="0"/>
        <w:autoSpaceDN w:val="0"/>
        <w:adjustRightInd w:val="0"/>
        <w:jc w:val="both"/>
        <w:rPr>
          <w:rFonts w:ascii="Times New Roman" w:hAnsi="Times New Roman"/>
          <w:sz w:val="24"/>
          <w:szCs w:val="24"/>
          <w:lang w:val="es-CR"/>
        </w:rPr>
      </w:pPr>
      <w:r w:rsidRPr="005E02BF">
        <w:rPr>
          <w:rFonts w:ascii="Times New Roman" w:hAnsi="Times New Roman"/>
          <w:sz w:val="24"/>
          <w:szCs w:val="24"/>
          <w:lang w:val="es-CR"/>
        </w:rPr>
        <w:t xml:space="preserve">No estar inhibido, no encontrarse en convocatoria de acreedores o quebrado durante los últimos cinco años. </w:t>
      </w:r>
    </w:p>
    <w:p w:rsidR="005E02BF" w:rsidRPr="005E02BF" w:rsidRDefault="005E02BF" w:rsidP="005E02BF">
      <w:pPr>
        <w:pStyle w:val="Prrafodelista"/>
        <w:rPr>
          <w:rFonts w:ascii="Times New Roman" w:hAnsi="Times New Roman"/>
          <w:sz w:val="24"/>
          <w:szCs w:val="24"/>
          <w:lang w:val="es-CR"/>
        </w:rPr>
      </w:pPr>
    </w:p>
    <w:p w:rsidR="004C32B6" w:rsidRPr="005E02BF" w:rsidRDefault="001D73FF" w:rsidP="005E02BF">
      <w:pPr>
        <w:pStyle w:val="Prrafodelista"/>
        <w:numPr>
          <w:ilvl w:val="0"/>
          <w:numId w:val="85"/>
        </w:numPr>
        <w:tabs>
          <w:tab w:val="left" w:pos="567"/>
        </w:tabs>
        <w:autoSpaceDE w:val="0"/>
        <w:autoSpaceDN w:val="0"/>
        <w:adjustRightInd w:val="0"/>
        <w:jc w:val="both"/>
        <w:rPr>
          <w:rFonts w:ascii="Times New Roman" w:hAnsi="Times New Roman"/>
          <w:sz w:val="24"/>
          <w:szCs w:val="24"/>
          <w:lang w:val="es-CR"/>
        </w:rPr>
      </w:pPr>
      <w:r w:rsidRPr="005E02BF">
        <w:rPr>
          <w:rFonts w:ascii="Times New Roman" w:hAnsi="Times New Roman"/>
          <w:sz w:val="24"/>
          <w:szCs w:val="24"/>
          <w:lang w:val="es-CR"/>
        </w:rPr>
        <w:t xml:space="preserve">No estar imputado </w:t>
      </w:r>
      <w:r w:rsidR="001E5550" w:rsidRPr="005E02BF">
        <w:rPr>
          <w:rFonts w:ascii="Times New Roman" w:hAnsi="Times New Roman"/>
          <w:sz w:val="24"/>
          <w:szCs w:val="24"/>
          <w:lang w:val="es-CR"/>
        </w:rPr>
        <w:t xml:space="preserve">o acusado </w:t>
      </w:r>
      <w:r w:rsidRPr="005E02BF">
        <w:rPr>
          <w:rFonts w:ascii="Times New Roman" w:hAnsi="Times New Roman"/>
          <w:sz w:val="24"/>
          <w:szCs w:val="24"/>
          <w:lang w:val="es-CR"/>
        </w:rPr>
        <w:t>por delitos cometidos contra el Patrimonio de una entidad cooperativa.</w:t>
      </w:r>
    </w:p>
    <w:p w:rsidR="0029675F" w:rsidRPr="00796FE1" w:rsidRDefault="0029675F" w:rsidP="0029675F">
      <w:pPr>
        <w:keepNext/>
        <w:tabs>
          <w:tab w:val="left" w:pos="567"/>
        </w:tabs>
        <w:outlineLvl w:val="1"/>
        <w:rPr>
          <w:b/>
          <w:bCs/>
          <w:iCs/>
          <w:w w:val="108"/>
          <w:lang w:eastAsia="ja-JP"/>
        </w:rPr>
      </w:pPr>
    </w:p>
    <w:p w:rsidR="00491D2C" w:rsidRPr="00883982" w:rsidRDefault="00491D2C" w:rsidP="00491D2C">
      <w:pPr>
        <w:ind w:firstLine="567"/>
        <w:jc w:val="both"/>
      </w:pPr>
      <w:r w:rsidRPr="00883982">
        <w:t>En el caso de que los miembros del Consejo de Administración</w:t>
      </w:r>
      <w:r>
        <w:t>, de</w:t>
      </w:r>
      <w:r w:rsidRPr="00883982">
        <w:t xml:space="preserve"> la Junta de Vigilancia</w:t>
      </w:r>
      <w:r>
        <w:t xml:space="preserve"> o del Tribunal Electoral Independiente</w:t>
      </w:r>
      <w:r w:rsidRPr="00883982">
        <w:t xml:space="preserve">, luego de ser electos, </w:t>
      </w:r>
      <w:r>
        <w:t>se encuentr</w:t>
      </w:r>
      <w:r w:rsidR="00D23E7D">
        <w:t>e</w:t>
      </w:r>
      <w:r>
        <w:t>n inmersos dentro de las causales para no ser electos u ocupar cargos electivos y, en consecuencia no reúnan los requisitos señalados en el presente numeral</w:t>
      </w:r>
      <w:r w:rsidRPr="00883982">
        <w:t>, indefectiblemente deberán apartarse de sus cargos, debiendo solicitar permiso hasta que desaparezcan las causales que originaron el inconveniente. El incumplimiento del presente</w:t>
      </w:r>
      <w:r>
        <w:t xml:space="preserve"> numeral</w:t>
      </w:r>
      <w:r w:rsidRPr="00883982">
        <w:t>, será suficiente causal para que se inicie el sumario correspondiente, con las consecuencias administrativas que de ella puedan derivar.</w:t>
      </w:r>
    </w:p>
    <w:p w:rsidR="0032625B" w:rsidRPr="004C0B15" w:rsidRDefault="0032625B" w:rsidP="0029675F">
      <w:pPr>
        <w:keepNext/>
        <w:tabs>
          <w:tab w:val="left" w:pos="567"/>
        </w:tabs>
        <w:outlineLvl w:val="1"/>
        <w:rPr>
          <w:b/>
          <w:bCs/>
          <w:iCs/>
          <w:w w:val="108"/>
          <w:lang w:eastAsia="ja-JP"/>
        </w:rPr>
      </w:pPr>
    </w:p>
    <w:p w:rsidR="0029675F" w:rsidRPr="00E47854" w:rsidRDefault="0029675F" w:rsidP="0029675F">
      <w:pPr>
        <w:keepNext/>
        <w:tabs>
          <w:tab w:val="left" w:pos="567"/>
        </w:tabs>
        <w:outlineLvl w:val="1"/>
        <w:rPr>
          <w:b/>
          <w:bCs/>
          <w:iCs/>
          <w:w w:val="108"/>
          <w:lang w:val="es-CR" w:eastAsia="ja-JP"/>
        </w:rPr>
      </w:pPr>
      <w:r>
        <w:rPr>
          <w:b/>
          <w:bCs/>
          <w:iCs/>
          <w:w w:val="108"/>
          <w:lang w:val="es-CR" w:eastAsia="ja-JP"/>
        </w:rPr>
        <w:t xml:space="preserve">15.3. </w:t>
      </w:r>
      <w:r w:rsidRPr="00E47854">
        <w:rPr>
          <w:b/>
          <w:bCs/>
          <w:iCs/>
          <w:w w:val="108"/>
          <w:lang w:val="es-CR" w:eastAsia="ja-JP"/>
        </w:rPr>
        <w:t>CAPACITACIÓN PARA DIRECTIVOS Y GERENTES.</w:t>
      </w:r>
    </w:p>
    <w:p w:rsidR="0029675F" w:rsidRPr="00E47854" w:rsidRDefault="0029675F" w:rsidP="0029675F">
      <w:pPr>
        <w:autoSpaceDE w:val="0"/>
        <w:autoSpaceDN w:val="0"/>
        <w:adjustRightInd w:val="0"/>
        <w:ind w:left="709" w:hanging="709"/>
        <w:jc w:val="both"/>
        <w:rPr>
          <w:b/>
          <w:lang w:val="es-CR" w:eastAsia="ja-JP"/>
        </w:rPr>
      </w:pPr>
    </w:p>
    <w:p w:rsidR="0029675F" w:rsidRDefault="0029675F" w:rsidP="00CA5037">
      <w:pPr>
        <w:numPr>
          <w:ilvl w:val="0"/>
          <w:numId w:val="77"/>
        </w:numPr>
        <w:autoSpaceDE w:val="0"/>
        <w:autoSpaceDN w:val="0"/>
        <w:adjustRightInd w:val="0"/>
        <w:jc w:val="both"/>
        <w:rPr>
          <w:lang w:val="es-MX"/>
        </w:rPr>
      </w:pPr>
      <w:r w:rsidRPr="00E47854">
        <w:rPr>
          <w:lang w:val="es-MX"/>
        </w:rPr>
        <w:t>Los Directivos y Gerentes de las Cooperativas necesariamente deben contar con capacitación suficiente en administración de ahorro y crédito. Igualmente, deben estar en constante capacitación y trasladar los conocimientos adquiridos para beneficio de su entidad. A estos efectos, cada entidad deberá contar con un sistema de capacitación permanente de los principales ejecutivos, con el fin de garantizar un alto nivel de competitividad, así como una mejor respuesta a la confianza de los socios y la comunidad en general.</w:t>
      </w:r>
    </w:p>
    <w:p w:rsidR="0029675F" w:rsidRDefault="0029675F" w:rsidP="0029675F">
      <w:pPr>
        <w:autoSpaceDE w:val="0"/>
        <w:autoSpaceDN w:val="0"/>
        <w:adjustRightInd w:val="0"/>
        <w:ind w:left="720"/>
        <w:jc w:val="both"/>
        <w:rPr>
          <w:lang w:val="es-MX"/>
        </w:rPr>
      </w:pPr>
    </w:p>
    <w:p w:rsidR="0029675F" w:rsidRPr="008B148B" w:rsidRDefault="0029675F" w:rsidP="00CA5037">
      <w:pPr>
        <w:numPr>
          <w:ilvl w:val="0"/>
          <w:numId w:val="77"/>
        </w:numPr>
        <w:autoSpaceDE w:val="0"/>
        <w:autoSpaceDN w:val="0"/>
        <w:adjustRightInd w:val="0"/>
        <w:jc w:val="both"/>
        <w:rPr>
          <w:lang w:val="es-MX"/>
        </w:rPr>
      </w:pPr>
      <w:r w:rsidRPr="008B148B">
        <w:rPr>
          <w:lang w:val="es-CR"/>
        </w:rPr>
        <w:t>La capacitación permanente debe incluir temas como finanzas, normativa emitida por el</w:t>
      </w:r>
      <w:r w:rsidRPr="008B148B">
        <w:rPr>
          <w:lang w:val="es-MX"/>
        </w:rPr>
        <w:t xml:space="preserve"> INCOOP, la administración de los riesgos inherentes a la actividad de ahorro y crédito, así como otras materias relevantes para su gestión, las que deberán estar previstas y desarrolladas conforme a un Programa de Capacitación, establecido por la Cooperativa, para su plana gerencial y directiva, sin perjuicio de la capacitación y formación que fueren destinadas a los demás integrantes de la entidad.</w:t>
      </w:r>
    </w:p>
    <w:p w:rsidR="0029675F" w:rsidRDefault="0029675F" w:rsidP="0029675F">
      <w:pPr>
        <w:autoSpaceDE w:val="0"/>
        <w:autoSpaceDN w:val="0"/>
        <w:adjustRightInd w:val="0"/>
        <w:ind w:left="705" w:hanging="705"/>
        <w:jc w:val="both"/>
        <w:rPr>
          <w:lang w:val="es-MX"/>
        </w:rPr>
      </w:pPr>
    </w:p>
    <w:p w:rsidR="0029675F" w:rsidRDefault="0029675F" w:rsidP="00CA5037">
      <w:pPr>
        <w:numPr>
          <w:ilvl w:val="0"/>
          <w:numId w:val="77"/>
        </w:numPr>
        <w:autoSpaceDE w:val="0"/>
        <w:autoSpaceDN w:val="0"/>
        <w:adjustRightInd w:val="0"/>
        <w:jc w:val="both"/>
      </w:pPr>
      <w:r w:rsidRPr="00FF7AA3">
        <w:t>La Capacitación para la Plana Gerencial y Directi</w:t>
      </w:r>
      <w:r>
        <w:t>v</w:t>
      </w:r>
      <w:r w:rsidRPr="00FF7AA3">
        <w:t>a debe especificar los cursos o seminarios, horas a recibir y la justificación de cada curso. Es importante que toda la capacitación recibida, deba necesariamente quedar claramente documentada, para seguimiento por parte del ente de supervisión y para su autoevaluación.</w:t>
      </w:r>
    </w:p>
    <w:p w:rsidR="0080592D" w:rsidRDefault="0080592D" w:rsidP="0029675F">
      <w:pPr>
        <w:ind w:left="705" w:hanging="345"/>
        <w:jc w:val="both"/>
      </w:pPr>
    </w:p>
    <w:p w:rsidR="0029675F" w:rsidRPr="00FF7AA3" w:rsidRDefault="0029675F" w:rsidP="0029675F">
      <w:pPr>
        <w:ind w:left="705" w:hanging="345"/>
        <w:jc w:val="both"/>
      </w:pPr>
      <w:r>
        <w:t>d)</w:t>
      </w:r>
      <w:r>
        <w:tab/>
      </w:r>
      <w:r w:rsidRPr="00FF7AA3">
        <w:t xml:space="preserve">El INCOOP podrá establecer y reglamentar sistemas de capacitación obligatoria para la plana </w:t>
      </w:r>
      <w:proofErr w:type="spellStart"/>
      <w:r w:rsidRPr="00FF7AA3">
        <w:t>dirigencial</w:t>
      </w:r>
      <w:proofErr w:type="spellEnd"/>
      <w:r w:rsidRPr="00FF7AA3">
        <w:t xml:space="preserve"> y ejecutiva. </w:t>
      </w:r>
      <w:bookmarkStart w:id="0" w:name="_GoBack"/>
      <w:bookmarkEnd w:id="0"/>
    </w:p>
    <w:p w:rsidR="0029675F" w:rsidRPr="005B701D" w:rsidRDefault="0029675F" w:rsidP="0029675F">
      <w:pPr>
        <w:autoSpaceDE w:val="0"/>
        <w:autoSpaceDN w:val="0"/>
        <w:adjustRightInd w:val="0"/>
        <w:jc w:val="both"/>
      </w:pPr>
    </w:p>
    <w:p w:rsidR="0029675F" w:rsidRDefault="0029675F" w:rsidP="0029675F">
      <w:pPr>
        <w:autoSpaceDE w:val="0"/>
        <w:autoSpaceDN w:val="0"/>
        <w:adjustRightInd w:val="0"/>
        <w:jc w:val="center"/>
        <w:rPr>
          <w:b/>
          <w:lang w:val="es-MX"/>
        </w:rPr>
      </w:pPr>
      <w:r w:rsidRPr="00E47854">
        <w:rPr>
          <w:b/>
          <w:lang w:val="es-MX"/>
        </w:rPr>
        <w:t>CAPÍTULO 1</w:t>
      </w:r>
      <w:r>
        <w:rPr>
          <w:b/>
          <w:lang w:val="es-MX"/>
        </w:rPr>
        <w:t>6</w:t>
      </w:r>
      <w:r w:rsidRPr="00E47854">
        <w:rPr>
          <w:b/>
          <w:lang w:val="es-MX"/>
        </w:rPr>
        <w:t>.</w:t>
      </w:r>
    </w:p>
    <w:p w:rsidR="005E02BF" w:rsidRPr="00E47854" w:rsidRDefault="005E02BF" w:rsidP="0029675F">
      <w:pPr>
        <w:autoSpaceDE w:val="0"/>
        <w:autoSpaceDN w:val="0"/>
        <w:adjustRightInd w:val="0"/>
        <w:jc w:val="center"/>
        <w:rPr>
          <w:b/>
          <w:lang w:val="es-MX"/>
        </w:rPr>
      </w:pPr>
    </w:p>
    <w:p w:rsidR="0029675F" w:rsidRPr="00E47854" w:rsidRDefault="0029675F" w:rsidP="0029675F">
      <w:pPr>
        <w:autoSpaceDE w:val="0"/>
        <w:autoSpaceDN w:val="0"/>
        <w:adjustRightInd w:val="0"/>
        <w:jc w:val="center"/>
        <w:rPr>
          <w:b/>
          <w:lang w:val="es-MX"/>
        </w:rPr>
      </w:pPr>
      <w:r w:rsidRPr="00E47854">
        <w:rPr>
          <w:b/>
          <w:lang w:val="es-MX"/>
        </w:rPr>
        <w:t>LINEAMIENTOS DE AUDITORÍA INTERNA Y EXTERNA.</w:t>
      </w:r>
    </w:p>
    <w:p w:rsidR="0029675F" w:rsidRPr="00E47854" w:rsidRDefault="0029675F" w:rsidP="0029675F">
      <w:pPr>
        <w:autoSpaceDE w:val="0"/>
        <w:autoSpaceDN w:val="0"/>
        <w:adjustRightInd w:val="0"/>
        <w:jc w:val="center"/>
        <w:rPr>
          <w:b/>
          <w:lang w:val="es-MX"/>
        </w:rPr>
      </w:pPr>
    </w:p>
    <w:p w:rsidR="0029675F" w:rsidRPr="00E47854" w:rsidRDefault="0029675F" w:rsidP="0029675F">
      <w:pPr>
        <w:autoSpaceDE w:val="0"/>
        <w:autoSpaceDN w:val="0"/>
        <w:adjustRightInd w:val="0"/>
        <w:jc w:val="center"/>
        <w:rPr>
          <w:b/>
          <w:lang w:val="es-MX"/>
        </w:rPr>
      </w:pPr>
    </w:p>
    <w:p w:rsidR="0029675F" w:rsidRPr="00E47854" w:rsidRDefault="0029675F" w:rsidP="0029675F">
      <w:pPr>
        <w:tabs>
          <w:tab w:val="left" w:pos="567"/>
        </w:tabs>
        <w:autoSpaceDE w:val="0"/>
        <w:autoSpaceDN w:val="0"/>
        <w:adjustRightInd w:val="0"/>
        <w:jc w:val="both"/>
        <w:rPr>
          <w:b/>
        </w:rPr>
      </w:pPr>
      <w:r w:rsidRPr="00E47854">
        <w:rPr>
          <w:b/>
        </w:rPr>
        <w:t>1</w:t>
      </w:r>
      <w:r>
        <w:rPr>
          <w:b/>
        </w:rPr>
        <w:t>6</w:t>
      </w:r>
      <w:r w:rsidRPr="00E47854">
        <w:rPr>
          <w:b/>
        </w:rPr>
        <w:t>.1.</w:t>
      </w:r>
      <w:r w:rsidRPr="00E47854">
        <w:rPr>
          <w:b/>
        </w:rPr>
        <w:tab/>
        <w:t>OBLIGATORIEDAD DE AUDITORÍA EXTERNA INDEPENDIENTE.</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Las Cooperativas sujetas a este Marco Regulatorio, deben contratar servicios de auditoría externa independiente, para el examen de su situación patrimonial y financiera, de acuerdo a los siguientes lineamientos:</w:t>
      </w:r>
    </w:p>
    <w:p w:rsidR="0029675F" w:rsidRPr="00E47854" w:rsidRDefault="0029675F" w:rsidP="0029675F">
      <w:pPr>
        <w:autoSpaceDE w:val="0"/>
        <w:autoSpaceDN w:val="0"/>
        <w:adjustRightInd w:val="0"/>
        <w:jc w:val="both"/>
      </w:pPr>
    </w:p>
    <w:p w:rsidR="0029675F" w:rsidRPr="00E47854" w:rsidRDefault="0029675F" w:rsidP="00CA5037">
      <w:pPr>
        <w:pStyle w:val="Prrafodelista"/>
        <w:numPr>
          <w:ilvl w:val="0"/>
          <w:numId w:val="69"/>
        </w:numPr>
        <w:tabs>
          <w:tab w:val="left"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Las Cooperativas</w:t>
      </w:r>
      <w:r>
        <w:rPr>
          <w:rFonts w:ascii="Times New Roman" w:hAnsi="Times New Roman"/>
          <w:sz w:val="24"/>
          <w:szCs w:val="24"/>
          <w:lang w:val="es-ES"/>
        </w:rPr>
        <w:t xml:space="preserve"> Tipos “A” y “B”</w:t>
      </w:r>
      <w:r w:rsidRPr="00E47854">
        <w:rPr>
          <w:rFonts w:ascii="Times New Roman" w:hAnsi="Times New Roman"/>
          <w:sz w:val="24"/>
          <w:szCs w:val="24"/>
          <w:lang w:val="es-ES"/>
        </w:rPr>
        <w:t xml:space="preserve"> deben contratar auditores externos independientes, debidamente registrados y habilitados por el INCOOP en la categoría I, de acuerdo con las normas que para el efecto defina esta Autoridad de Aplicación. La designación del auditor externo, debe ser realizada antes del cierre de cada ejercicio.</w:t>
      </w:r>
    </w:p>
    <w:p w:rsidR="0029675F" w:rsidRPr="00E47854" w:rsidRDefault="0029675F" w:rsidP="0029675F">
      <w:pPr>
        <w:pStyle w:val="Prrafodelista"/>
        <w:tabs>
          <w:tab w:val="left" w:pos="567"/>
        </w:tabs>
        <w:autoSpaceDE w:val="0"/>
        <w:autoSpaceDN w:val="0"/>
        <w:adjustRightInd w:val="0"/>
        <w:spacing w:after="0" w:line="240" w:lineRule="auto"/>
        <w:ind w:left="567"/>
        <w:jc w:val="both"/>
        <w:rPr>
          <w:rFonts w:ascii="Times New Roman" w:hAnsi="Times New Roman"/>
          <w:sz w:val="24"/>
          <w:szCs w:val="24"/>
          <w:lang w:val="es-ES"/>
        </w:rPr>
      </w:pPr>
    </w:p>
    <w:p w:rsidR="0029675F" w:rsidRPr="00E47854" w:rsidRDefault="0029675F" w:rsidP="00CA5037">
      <w:pPr>
        <w:pStyle w:val="Prrafodelista"/>
        <w:numPr>
          <w:ilvl w:val="0"/>
          <w:numId w:val="69"/>
        </w:numPr>
        <w:tabs>
          <w:tab w:val="left"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Las Cooperativas Tipo “C”, con activos totales de hasta Gs. 1.000.000.000 (Guaraníes Mil Millones), no están obligadas. Sin embargo, aquellas que superen dicho volumen de activos totales deben, para el efecto, contratar los servicios de</w:t>
      </w:r>
      <w:r>
        <w:rPr>
          <w:rFonts w:ascii="Times New Roman" w:hAnsi="Times New Roman"/>
          <w:sz w:val="24"/>
          <w:szCs w:val="24"/>
          <w:lang w:val="es-ES"/>
        </w:rPr>
        <w:t xml:space="preserve"> al menos</w:t>
      </w:r>
      <w:r w:rsidRPr="00E47854">
        <w:rPr>
          <w:rFonts w:ascii="Times New Roman" w:hAnsi="Times New Roman"/>
          <w:sz w:val="24"/>
          <w:szCs w:val="24"/>
          <w:lang w:val="es-ES"/>
        </w:rPr>
        <w:t xml:space="preserve"> un profesional graduado en la carrera de contabilidad o equivalentes, que se encuentre debidamente habilitado para ejercer la profesión </w:t>
      </w:r>
      <w:r>
        <w:rPr>
          <w:rFonts w:ascii="Times New Roman" w:hAnsi="Times New Roman"/>
          <w:sz w:val="24"/>
          <w:szCs w:val="24"/>
          <w:lang w:val="es-ES"/>
        </w:rPr>
        <w:t>(</w:t>
      </w:r>
      <w:r w:rsidRPr="00E47854">
        <w:rPr>
          <w:rFonts w:ascii="Times New Roman" w:hAnsi="Times New Roman"/>
          <w:sz w:val="24"/>
          <w:szCs w:val="24"/>
          <w:lang w:val="es-ES"/>
        </w:rPr>
        <w:t>Categoría II</w:t>
      </w:r>
      <w:r>
        <w:rPr>
          <w:rFonts w:ascii="Times New Roman" w:hAnsi="Times New Roman"/>
          <w:sz w:val="24"/>
          <w:szCs w:val="24"/>
          <w:lang w:val="es-ES"/>
        </w:rPr>
        <w:t>)</w:t>
      </w:r>
      <w:r w:rsidRPr="00E47854">
        <w:rPr>
          <w:rFonts w:ascii="Times New Roman" w:hAnsi="Times New Roman"/>
          <w:sz w:val="24"/>
          <w:szCs w:val="24"/>
          <w:lang w:val="es-ES"/>
        </w:rPr>
        <w:t>.</w:t>
      </w:r>
    </w:p>
    <w:p w:rsidR="0029675F" w:rsidRPr="00E47854" w:rsidRDefault="0029675F" w:rsidP="0029675F">
      <w:pPr>
        <w:pStyle w:val="Prrafodelista"/>
        <w:spacing w:after="0" w:line="240" w:lineRule="auto"/>
        <w:rPr>
          <w:rFonts w:ascii="Times New Roman" w:hAnsi="Times New Roman"/>
          <w:sz w:val="24"/>
          <w:szCs w:val="24"/>
          <w:lang w:val="es-ES"/>
        </w:rPr>
      </w:pPr>
    </w:p>
    <w:p w:rsidR="0029675F" w:rsidRPr="00E47854" w:rsidRDefault="0029675F" w:rsidP="00CA5037">
      <w:pPr>
        <w:pStyle w:val="Prrafodelista"/>
        <w:numPr>
          <w:ilvl w:val="0"/>
          <w:numId w:val="69"/>
        </w:numPr>
        <w:tabs>
          <w:tab w:val="left"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Deberá asegurarse la rotación de los auditores independientes, para lo cual no se podrá contratar los servicios del mismo auditor independiente, para emitir opinión sobre los estados financieros, por más de dos (2) ejercicios consecutivos. Para volver a contratar al mismo auditor independiente, luego de haber emitido su opinión sobre los estados financieros de la entidad por dos (2) ejercicios consecutivos, deberá transcurrir cuanto menos un (1) ejercicio económico-financiero.</w:t>
      </w:r>
    </w:p>
    <w:p w:rsidR="0029675F" w:rsidRPr="00E47854" w:rsidRDefault="0029675F" w:rsidP="0029675F">
      <w:pPr>
        <w:pStyle w:val="Prrafodelista"/>
        <w:spacing w:after="0" w:line="240" w:lineRule="auto"/>
        <w:rPr>
          <w:rFonts w:ascii="Times New Roman" w:hAnsi="Times New Roman"/>
          <w:sz w:val="24"/>
          <w:szCs w:val="24"/>
          <w:lang w:val="es-ES"/>
        </w:rPr>
      </w:pPr>
    </w:p>
    <w:p w:rsidR="0029675F" w:rsidRPr="005E02BF" w:rsidRDefault="0029675F" w:rsidP="00E86B44">
      <w:pPr>
        <w:pStyle w:val="Prrafodelista"/>
        <w:numPr>
          <w:ilvl w:val="0"/>
          <w:numId w:val="69"/>
        </w:numPr>
        <w:tabs>
          <w:tab w:val="left" w:pos="567"/>
        </w:tabs>
        <w:autoSpaceDE w:val="0"/>
        <w:autoSpaceDN w:val="0"/>
        <w:adjustRightInd w:val="0"/>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ES"/>
        </w:rPr>
        <w:t>El INCOOP, en el momento que considere conveniente, procederá a la revisión y/o confirmación de todas las informaciones que serán proveídas directamente o  mediante visitas a las oficinas de la firma o de la persona profesional</w:t>
      </w:r>
      <w:r w:rsidR="00405B07">
        <w:rPr>
          <w:rFonts w:ascii="Times New Roman" w:hAnsi="Times New Roman"/>
          <w:sz w:val="24"/>
          <w:szCs w:val="24"/>
          <w:lang w:val="es-ES"/>
        </w:rPr>
        <w:t xml:space="preserve"> habilitada, o indirectamente a </w:t>
      </w:r>
      <w:r w:rsidRPr="00E47854">
        <w:rPr>
          <w:rFonts w:ascii="Times New Roman" w:hAnsi="Times New Roman"/>
          <w:sz w:val="24"/>
          <w:szCs w:val="24"/>
          <w:lang w:val="es-ES"/>
        </w:rPr>
        <w:t>través de instituciones especializadas. En c</w:t>
      </w:r>
      <w:r w:rsidRPr="00E47854">
        <w:rPr>
          <w:rFonts w:ascii="Times New Roman" w:hAnsi="Times New Roman"/>
          <w:sz w:val="24"/>
          <w:szCs w:val="24"/>
          <w:lang w:val="es-MX"/>
        </w:rPr>
        <w:t>aso de comprobarse falsedad o tergiversación de las informaciones proveídas, la firma o la persona profesional registrada quedará inhabilitada de presentar nuevas solicitudes de inscripción por el plazo que disponga el INCOOP, de conformidad con el procedimiento y en atención a la gravedad de las circunstancias comprobadas.</w:t>
      </w:r>
      <w:r w:rsidR="00DD0FC1">
        <w:rPr>
          <w:rFonts w:ascii="Times New Roman" w:hAnsi="Times New Roman"/>
          <w:sz w:val="24"/>
          <w:szCs w:val="24"/>
          <w:lang w:val="es-MX"/>
        </w:rPr>
        <w:t xml:space="preserve"> A los efectos de la revisi</w:t>
      </w:r>
      <w:r w:rsidR="005E02BF">
        <w:rPr>
          <w:rFonts w:ascii="Times New Roman" w:hAnsi="Times New Roman"/>
          <w:sz w:val="24"/>
          <w:szCs w:val="24"/>
          <w:lang w:val="es-MX"/>
        </w:rPr>
        <w:t>ó</w:t>
      </w:r>
      <w:r w:rsidR="00DD0FC1">
        <w:rPr>
          <w:rFonts w:ascii="Times New Roman" w:hAnsi="Times New Roman"/>
          <w:sz w:val="24"/>
          <w:szCs w:val="24"/>
          <w:lang w:val="es-MX"/>
        </w:rPr>
        <w:t>n</w:t>
      </w:r>
      <w:r w:rsidR="00132CB5">
        <w:rPr>
          <w:rFonts w:ascii="Times New Roman" w:hAnsi="Times New Roman"/>
          <w:sz w:val="24"/>
          <w:szCs w:val="24"/>
          <w:lang w:val="es-MX"/>
        </w:rPr>
        <w:t xml:space="preserve"> de </w:t>
      </w:r>
      <w:r w:rsidR="00C36094">
        <w:rPr>
          <w:rFonts w:ascii="Times New Roman" w:hAnsi="Times New Roman"/>
          <w:sz w:val="24"/>
          <w:szCs w:val="24"/>
          <w:lang w:val="es-MX"/>
        </w:rPr>
        <w:t>l</w:t>
      </w:r>
      <w:r w:rsidR="00132CB5">
        <w:rPr>
          <w:rFonts w:ascii="Times New Roman" w:hAnsi="Times New Roman"/>
          <w:sz w:val="24"/>
          <w:szCs w:val="24"/>
          <w:lang w:val="es-MX"/>
        </w:rPr>
        <w:t>as informaciones o el dictamen de auditoria externa, el INCOOP</w:t>
      </w:r>
      <w:r w:rsidR="000F1D72">
        <w:rPr>
          <w:rFonts w:ascii="Times New Roman" w:hAnsi="Times New Roman"/>
          <w:sz w:val="24"/>
          <w:szCs w:val="24"/>
          <w:lang w:val="es-MX"/>
        </w:rPr>
        <w:t xml:space="preserve"> podrá ordenar</w:t>
      </w:r>
      <w:r w:rsidR="00F47167">
        <w:rPr>
          <w:rFonts w:ascii="Times New Roman" w:hAnsi="Times New Roman"/>
          <w:sz w:val="24"/>
          <w:szCs w:val="24"/>
          <w:lang w:val="es-MX"/>
        </w:rPr>
        <w:t xml:space="preserve"> </w:t>
      </w:r>
      <w:r w:rsidR="000F1D72">
        <w:rPr>
          <w:rFonts w:ascii="Times New Roman" w:hAnsi="Times New Roman"/>
          <w:sz w:val="24"/>
          <w:szCs w:val="24"/>
          <w:lang w:val="es-MX"/>
        </w:rPr>
        <w:t>la realización de una auditor</w:t>
      </w:r>
      <w:r w:rsidR="005E02BF">
        <w:rPr>
          <w:rFonts w:ascii="Times New Roman" w:hAnsi="Times New Roman"/>
          <w:sz w:val="24"/>
          <w:szCs w:val="24"/>
          <w:lang w:val="es-MX"/>
        </w:rPr>
        <w:t>í</w:t>
      </w:r>
      <w:r w:rsidR="000F1D72">
        <w:rPr>
          <w:rFonts w:ascii="Times New Roman" w:hAnsi="Times New Roman"/>
          <w:sz w:val="24"/>
          <w:szCs w:val="24"/>
          <w:lang w:val="es-MX"/>
        </w:rPr>
        <w:t xml:space="preserve">a </w:t>
      </w:r>
      <w:r w:rsidR="00F052EE">
        <w:rPr>
          <w:rFonts w:ascii="Times New Roman" w:hAnsi="Times New Roman"/>
          <w:sz w:val="24"/>
          <w:szCs w:val="24"/>
          <w:lang w:val="es-MX"/>
        </w:rPr>
        <w:t xml:space="preserve">independiente </w:t>
      </w:r>
      <w:r w:rsidR="000F1D72">
        <w:rPr>
          <w:rFonts w:ascii="Times New Roman" w:hAnsi="Times New Roman"/>
          <w:sz w:val="24"/>
          <w:szCs w:val="24"/>
          <w:lang w:val="es-MX"/>
        </w:rPr>
        <w:t xml:space="preserve">a fin de </w:t>
      </w:r>
      <w:r w:rsidR="00222CFE">
        <w:rPr>
          <w:rFonts w:ascii="Times New Roman" w:hAnsi="Times New Roman"/>
          <w:sz w:val="24"/>
          <w:szCs w:val="24"/>
          <w:lang w:val="es-MX"/>
        </w:rPr>
        <w:t>constatar</w:t>
      </w:r>
      <w:r w:rsidR="00E627B0">
        <w:rPr>
          <w:rFonts w:ascii="Times New Roman" w:hAnsi="Times New Roman"/>
          <w:sz w:val="24"/>
          <w:szCs w:val="24"/>
          <w:lang w:val="es-MX"/>
        </w:rPr>
        <w:t xml:space="preserve"> y confirmar las informaciones o el dictamen</w:t>
      </w:r>
      <w:r w:rsidR="005E02BF">
        <w:rPr>
          <w:rFonts w:ascii="Times New Roman" w:hAnsi="Times New Roman"/>
          <w:sz w:val="24"/>
          <w:szCs w:val="24"/>
          <w:lang w:val="es-MX"/>
        </w:rPr>
        <w:t>. Estos</w:t>
      </w:r>
      <w:r w:rsidR="00B478AE">
        <w:rPr>
          <w:rFonts w:ascii="Times New Roman" w:hAnsi="Times New Roman"/>
          <w:sz w:val="24"/>
          <w:szCs w:val="24"/>
          <w:lang w:val="es-MX"/>
        </w:rPr>
        <w:t xml:space="preserve"> gastos correrán por </w:t>
      </w:r>
      <w:r w:rsidR="00B13CEA">
        <w:rPr>
          <w:rFonts w:ascii="Times New Roman" w:hAnsi="Times New Roman"/>
          <w:sz w:val="24"/>
          <w:szCs w:val="24"/>
          <w:lang w:val="es-MX"/>
        </w:rPr>
        <w:t>cuenta de la Cooperativa</w:t>
      </w:r>
      <w:r w:rsidR="005E02BF">
        <w:rPr>
          <w:rFonts w:ascii="Times New Roman" w:hAnsi="Times New Roman"/>
          <w:sz w:val="24"/>
          <w:szCs w:val="24"/>
          <w:lang w:val="es-MX"/>
        </w:rPr>
        <w:t>.</w:t>
      </w:r>
    </w:p>
    <w:p w:rsidR="0029675F" w:rsidRPr="00E47854" w:rsidRDefault="0029675F" w:rsidP="0029675F">
      <w:pPr>
        <w:tabs>
          <w:tab w:val="left" w:pos="567"/>
        </w:tabs>
        <w:autoSpaceDE w:val="0"/>
        <w:autoSpaceDN w:val="0"/>
        <w:adjustRightInd w:val="0"/>
        <w:jc w:val="both"/>
        <w:rPr>
          <w:lang w:val="es-MX"/>
        </w:rPr>
      </w:pPr>
    </w:p>
    <w:p w:rsidR="0029675F" w:rsidRPr="00E47854" w:rsidRDefault="0029675F" w:rsidP="0029675F">
      <w:pPr>
        <w:tabs>
          <w:tab w:val="left" w:pos="567"/>
        </w:tabs>
        <w:autoSpaceDE w:val="0"/>
        <w:autoSpaceDN w:val="0"/>
        <w:adjustRightInd w:val="0"/>
        <w:jc w:val="both"/>
        <w:rPr>
          <w:lang w:val="es-MX"/>
        </w:rPr>
      </w:pPr>
    </w:p>
    <w:p w:rsidR="0029675F" w:rsidRPr="00E47854" w:rsidRDefault="0029675F" w:rsidP="0029675F">
      <w:pPr>
        <w:tabs>
          <w:tab w:val="left" w:pos="567"/>
        </w:tabs>
        <w:autoSpaceDE w:val="0"/>
        <w:autoSpaceDN w:val="0"/>
        <w:adjustRightInd w:val="0"/>
        <w:ind w:left="567" w:hanging="567"/>
        <w:jc w:val="both"/>
        <w:rPr>
          <w:b/>
        </w:rPr>
      </w:pPr>
      <w:r w:rsidRPr="00E47854">
        <w:rPr>
          <w:b/>
        </w:rPr>
        <w:t>1</w:t>
      </w:r>
      <w:r>
        <w:rPr>
          <w:b/>
        </w:rPr>
        <w:t>6</w:t>
      </w:r>
      <w:r w:rsidRPr="00E47854">
        <w:rPr>
          <w:b/>
        </w:rPr>
        <w:t>.2.</w:t>
      </w:r>
      <w:r w:rsidRPr="00E47854">
        <w:rPr>
          <w:b/>
        </w:rPr>
        <w:tab/>
        <w:t>NORMAS BÁSICAS PARA LA ELEGIBILIDAD DE LOS AUDITORES EXTERNOS INDEPENDIENTES.</w:t>
      </w:r>
    </w:p>
    <w:p w:rsidR="0029675F" w:rsidRPr="00E47854" w:rsidRDefault="0029675F" w:rsidP="0029675F">
      <w:pPr>
        <w:autoSpaceDE w:val="0"/>
        <w:autoSpaceDN w:val="0"/>
        <w:adjustRightInd w:val="0"/>
        <w:jc w:val="both"/>
      </w:pPr>
    </w:p>
    <w:p w:rsidR="0029675F" w:rsidRPr="00E47854" w:rsidRDefault="0029675F" w:rsidP="00CA5037">
      <w:pPr>
        <w:pStyle w:val="Prrafodelista"/>
        <w:numPr>
          <w:ilvl w:val="0"/>
          <w:numId w:val="70"/>
        </w:numPr>
        <w:autoSpaceDE w:val="0"/>
        <w:autoSpaceDN w:val="0"/>
        <w:adjustRightInd w:val="0"/>
        <w:spacing w:after="0" w:line="240" w:lineRule="auto"/>
        <w:ind w:left="567"/>
        <w:jc w:val="both"/>
        <w:rPr>
          <w:rFonts w:ascii="Times New Roman" w:hAnsi="Times New Roman"/>
          <w:sz w:val="24"/>
          <w:szCs w:val="24"/>
          <w:lang w:val="es-ES"/>
        </w:rPr>
      </w:pPr>
      <w:r w:rsidRPr="00E47854">
        <w:rPr>
          <w:rFonts w:ascii="Times New Roman" w:hAnsi="Times New Roman"/>
          <w:sz w:val="24"/>
          <w:szCs w:val="24"/>
          <w:lang w:val="es-ES"/>
        </w:rPr>
        <w:t>Para poder ser calificado como auditor externo independiente, el auditor debe cumplir con los siguientes requisitos:</w:t>
      </w:r>
    </w:p>
    <w:p w:rsidR="0029675F" w:rsidRPr="00E47854" w:rsidRDefault="0029675F" w:rsidP="0029675F">
      <w:pPr>
        <w:tabs>
          <w:tab w:val="left" w:pos="567"/>
        </w:tabs>
        <w:autoSpaceDE w:val="0"/>
        <w:autoSpaceDN w:val="0"/>
        <w:adjustRightInd w:val="0"/>
        <w:ind w:left="567" w:hanging="567"/>
        <w:jc w:val="both"/>
      </w:pPr>
    </w:p>
    <w:p w:rsidR="0029675F" w:rsidRPr="00E47854" w:rsidRDefault="0029675F" w:rsidP="00CA5037">
      <w:pPr>
        <w:pStyle w:val="Prrafodelista"/>
        <w:numPr>
          <w:ilvl w:val="0"/>
          <w:numId w:val="71"/>
        </w:numPr>
        <w:tabs>
          <w:tab w:val="left" w:pos="1134"/>
        </w:tabs>
        <w:autoSpaceDE w:val="0"/>
        <w:autoSpaceDN w:val="0"/>
        <w:adjustRightInd w:val="0"/>
        <w:spacing w:after="0" w:line="240" w:lineRule="auto"/>
        <w:ind w:left="1134"/>
        <w:jc w:val="both"/>
        <w:rPr>
          <w:rFonts w:ascii="Times New Roman" w:hAnsi="Times New Roman"/>
          <w:sz w:val="24"/>
          <w:szCs w:val="24"/>
          <w:lang w:val="es-ES"/>
        </w:rPr>
      </w:pPr>
      <w:r w:rsidRPr="00E47854">
        <w:rPr>
          <w:rFonts w:ascii="Times New Roman" w:hAnsi="Times New Roman"/>
          <w:sz w:val="24"/>
          <w:szCs w:val="24"/>
          <w:lang w:val="es-ES"/>
        </w:rPr>
        <w:t>Contar con título universitario en el área contable.</w:t>
      </w:r>
    </w:p>
    <w:p w:rsidR="0029675F" w:rsidRPr="00E47854" w:rsidRDefault="0029675F" w:rsidP="0029675F">
      <w:pPr>
        <w:pStyle w:val="Prrafodelista"/>
        <w:tabs>
          <w:tab w:val="left" w:pos="1134"/>
        </w:tabs>
        <w:autoSpaceDE w:val="0"/>
        <w:autoSpaceDN w:val="0"/>
        <w:adjustRightInd w:val="0"/>
        <w:spacing w:after="0" w:line="240" w:lineRule="auto"/>
        <w:ind w:left="1134" w:hanging="570"/>
        <w:jc w:val="both"/>
        <w:rPr>
          <w:rFonts w:ascii="Times New Roman" w:hAnsi="Times New Roman"/>
          <w:sz w:val="24"/>
          <w:szCs w:val="24"/>
          <w:lang w:val="es-ES"/>
        </w:rPr>
      </w:pPr>
    </w:p>
    <w:p w:rsidR="0029675F" w:rsidRPr="00E47854" w:rsidRDefault="0029675F" w:rsidP="00CA5037">
      <w:pPr>
        <w:pStyle w:val="Prrafodelista"/>
        <w:numPr>
          <w:ilvl w:val="0"/>
          <w:numId w:val="71"/>
        </w:numPr>
        <w:tabs>
          <w:tab w:val="left" w:pos="1134"/>
        </w:tabs>
        <w:autoSpaceDE w:val="0"/>
        <w:autoSpaceDN w:val="0"/>
        <w:adjustRightInd w:val="0"/>
        <w:spacing w:after="0" w:line="240" w:lineRule="auto"/>
        <w:ind w:left="1134"/>
        <w:jc w:val="both"/>
        <w:rPr>
          <w:rFonts w:ascii="Times New Roman" w:hAnsi="Times New Roman"/>
          <w:sz w:val="24"/>
          <w:szCs w:val="24"/>
          <w:lang w:val="es-ES"/>
        </w:rPr>
      </w:pPr>
      <w:r w:rsidRPr="00E47854">
        <w:rPr>
          <w:rFonts w:ascii="Times New Roman" w:hAnsi="Times New Roman"/>
          <w:sz w:val="24"/>
          <w:szCs w:val="24"/>
          <w:lang w:val="es-ES"/>
        </w:rPr>
        <w:t>Acreditar experiencia de cuanto menos cuatro (4) años en auditoría de empresas, excepto para las Cooperativas del Tipo “C” con activos totales superiores a los Gs. 1.000.000.000 (Guaraníes Un Mil Millones).</w:t>
      </w:r>
    </w:p>
    <w:p w:rsidR="0029675F" w:rsidRPr="00E47854" w:rsidRDefault="0029675F" w:rsidP="0029675F">
      <w:pPr>
        <w:pStyle w:val="Prrafodelista"/>
        <w:tabs>
          <w:tab w:val="left" w:pos="1134"/>
        </w:tabs>
        <w:spacing w:after="0" w:line="240" w:lineRule="auto"/>
        <w:ind w:left="1134" w:hanging="570"/>
        <w:rPr>
          <w:rFonts w:ascii="Times New Roman" w:hAnsi="Times New Roman"/>
          <w:sz w:val="24"/>
          <w:szCs w:val="24"/>
          <w:lang w:val="es-ES"/>
        </w:rPr>
      </w:pPr>
    </w:p>
    <w:p w:rsidR="0029675F" w:rsidRPr="00E47854" w:rsidRDefault="0029675F" w:rsidP="00CA5037">
      <w:pPr>
        <w:pStyle w:val="Prrafodelista"/>
        <w:numPr>
          <w:ilvl w:val="0"/>
          <w:numId w:val="71"/>
        </w:numPr>
        <w:tabs>
          <w:tab w:val="left" w:pos="1134"/>
        </w:tabs>
        <w:autoSpaceDE w:val="0"/>
        <w:autoSpaceDN w:val="0"/>
        <w:adjustRightInd w:val="0"/>
        <w:spacing w:after="0" w:line="240" w:lineRule="auto"/>
        <w:ind w:left="1134"/>
        <w:jc w:val="both"/>
        <w:rPr>
          <w:rFonts w:ascii="Times New Roman" w:hAnsi="Times New Roman"/>
          <w:sz w:val="24"/>
          <w:szCs w:val="24"/>
          <w:lang w:val="es-ES"/>
        </w:rPr>
      </w:pPr>
      <w:r w:rsidRPr="00E47854">
        <w:rPr>
          <w:rFonts w:ascii="Times New Roman" w:hAnsi="Times New Roman"/>
          <w:sz w:val="24"/>
          <w:szCs w:val="24"/>
          <w:lang w:val="es-ES"/>
        </w:rPr>
        <w:t>No haber desempeñado cargos en la entidad auditada, durante los tres (3) últimos años.</w:t>
      </w:r>
    </w:p>
    <w:p w:rsidR="0029675F" w:rsidRPr="00E47854" w:rsidRDefault="0029675F" w:rsidP="0029675F">
      <w:pPr>
        <w:pStyle w:val="Prrafodelista"/>
        <w:tabs>
          <w:tab w:val="left" w:pos="1134"/>
        </w:tabs>
        <w:spacing w:after="0" w:line="240" w:lineRule="auto"/>
        <w:ind w:left="1134" w:hanging="570"/>
        <w:rPr>
          <w:rFonts w:ascii="Times New Roman" w:hAnsi="Times New Roman"/>
          <w:sz w:val="24"/>
          <w:szCs w:val="24"/>
          <w:lang w:val="es-ES"/>
        </w:rPr>
      </w:pPr>
    </w:p>
    <w:p w:rsidR="0029675F" w:rsidRPr="00E47854" w:rsidRDefault="0029675F" w:rsidP="00CA5037">
      <w:pPr>
        <w:pStyle w:val="Prrafodelista"/>
        <w:numPr>
          <w:ilvl w:val="0"/>
          <w:numId w:val="71"/>
        </w:numPr>
        <w:tabs>
          <w:tab w:val="left" w:pos="1134"/>
        </w:tabs>
        <w:autoSpaceDE w:val="0"/>
        <w:autoSpaceDN w:val="0"/>
        <w:adjustRightInd w:val="0"/>
        <w:spacing w:after="0" w:line="240" w:lineRule="auto"/>
        <w:ind w:left="1134"/>
        <w:jc w:val="both"/>
        <w:rPr>
          <w:rFonts w:ascii="Times New Roman" w:hAnsi="Times New Roman"/>
          <w:sz w:val="24"/>
          <w:szCs w:val="24"/>
          <w:lang w:val="es-ES"/>
        </w:rPr>
      </w:pPr>
      <w:r w:rsidRPr="00E47854">
        <w:rPr>
          <w:rFonts w:ascii="Times New Roman" w:hAnsi="Times New Roman"/>
          <w:sz w:val="24"/>
          <w:szCs w:val="24"/>
          <w:lang w:val="es-ES"/>
        </w:rPr>
        <w:t>No tener directamente o a través de terceros, intereses económicos con los negocios o actividades realizadas por la entidad auditada, con los miembros del Consejo de Administración, de la Junta de Vigilancia, del Gerente o de algún comité.</w:t>
      </w:r>
    </w:p>
    <w:p w:rsidR="0029675F" w:rsidRPr="00E47854" w:rsidRDefault="0029675F" w:rsidP="0029675F">
      <w:pPr>
        <w:pStyle w:val="Prrafodelista"/>
        <w:tabs>
          <w:tab w:val="left" w:pos="1134"/>
        </w:tabs>
        <w:spacing w:after="0" w:line="240" w:lineRule="auto"/>
        <w:ind w:left="1134" w:hanging="570"/>
        <w:rPr>
          <w:rFonts w:ascii="Times New Roman" w:hAnsi="Times New Roman"/>
          <w:sz w:val="24"/>
          <w:szCs w:val="24"/>
          <w:lang w:val="es-ES"/>
        </w:rPr>
      </w:pPr>
    </w:p>
    <w:p w:rsidR="0029675F" w:rsidRPr="00E47854" w:rsidRDefault="0029675F" w:rsidP="00CA5037">
      <w:pPr>
        <w:pStyle w:val="Prrafodelista"/>
        <w:numPr>
          <w:ilvl w:val="0"/>
          <w:numId w:val="71"/>
        </w:numPr>
        <w:tabs>
          <w:tab w:val="left" w:pos="1134"/>
        </w:tabs>
        <w:autoSpaceDE w:val="0"/>
        <w:autoSpaceDN w:val="0"/>
        <w:adjustRightInd w:val="0"/>
        <w:spacing w:after="0" w:line="240" w:lineRule="auto"/>
        <w:ind w:left="1134"/>
        <w:jc w:val="both"/>
        <w:rPr>
          <w:rFonts w:ascii="Times New Roman" w:hAnsi="Times New Roman"/>
          <w:sz w:val="24"/>
          <w:szCs w:val="24"/>
          <w:lang w:val="es-ES"/>
        </w:rPr>
      </w:pPr>
      <w:r w:rsidRPr="00E47854">
        <w:rPr>
          <w:rFonts w:ascii="Times New Roman" w:hAnsi="Times New Roman"/>
          <w:sz w:val="24"/>
          <w:szCs w:val="24"/>
          <w:lang w:val="es-ES"/>
        </w:rPr>
        <w:t>No auditar entidades en las que el auditor tenga operaciones activas o pasivas vigentes, o se encuentre en estado deudor moroso.</w:t>
      </w:r>
    </w:p>
    <w:p w:rsidR="0029675F" w:rsidRPr="00E47854" w:rsidRDefault="0029675F" w:rsidP="0029675F">
      <w:pPr>
        <w:pStyle w:val="Prrafodelista"/>
        <w:tabs>
          <w:tab w:val="left" w:pos="1134"/>
        </w:tabs>
        <w:spacing w:after="0" w:line="240" w:lineRule="auto"/>
        <w:ind w:left="1134" w:hanging="570"/>
        <w:rPr>
          <w:rFonts w:ascii="Times New Roman" w:hAnsi="Times New Roman"/>
          <w:sz w:val="24"/>
          <w:szCs w:val="24"/>
          <w:lang w:val="es-ES"/>
        </w:rPr>
      </w:pPr>
    </w:p>
    <w:p w:rsidR="0029675F" w:rsidRPr="00E47854" w:rsidRDefault="0029675F" w:rsidP="00CA5037">
      <w:pPr>
        <w:pStyle w:val="Prrafodelista"/>
        <w:numPr>
          <w:ilvl w:val="0"/>
          <w:numId w:val="71"/>
        </w:numPr>
        <w:tabs>
          <w:tab w:val="left" w:pos="1134"/>
        </w:tabs>
        <w:autoSpaceDE w:val="0"/>
        <w:autoSpaceDN w:val="0"/>
        <w:adjustRightInd w:val="0"/>
        <w:spacing w:after="0" w:line="240" w:lineRule="auto"/>
        <w:ind w:left="1134"/>
        <w:jc w:val="both"/>
        <w:rPr>
          <w:rFonts w:ascii="Times New Roman" w:hAnsi="Times New Roman"/>
          <w:sz w:val="24"/>
          <w:szCs w:val="24"/>
          <w:lang w:val="es-ES"/>
        </w:rPr>
      </w:pPr>
      <w:r w:rsidRPr="00E47854">
        <w:rPr>
          <w:rFonts w:ascii="Times New Roman" w:hAnsi="Times New Roman"/>
          <w:sz w:val="24"/>
          <w:szCs w:val="24"/>
          <w:lang w:val="es-ES"/>
        </w:rPr>
        <w:t>No mantener oficinas comerciales o de servicios, dentro de las instalaciones de la entidad sujeta a revisión.</w:t>
      </w:r>
    </w:p>
    <w:p w:rsidR="0029675F" w:rsidRPr="00E47854" w:rsidRDefault="0029675F" w:rsidP="0029675F">
      <w:pPr>
        <w:pStyle w:val="Prrafodelista"/>
        <w:tabs>
          <w:tab w:val="left" w:pos="1134"/>
        </w:tabs>
        <w:spacing w:after="0" w:line="240" w:lineRule="auto"/>
        <w:ind w:left="1134" w:hanging="570"/>
        <w:rPr>
          <w:rFonts w:ascii="Times New Roman" w:hAnsi="Times New Roman"/>
          <w:sz w:val="24"/>
          <w:szCs w:val="24"/>
          <w:lang w:val="es-ES"/>
        </w:rPr>
      </w:pPr>
    </w:p>
    <w:p w:rsidR="0029675F" w:rsidRPr="00E47854" w:rsidRDefault="0029675F" w:rsidP="00CA5037">
      <w:pPr>
        <w:pStyle w:val="Prrafodelista"/>
        <w:numPr>
          <w:ilvl w:val="0"/>
          <w:numId w:val="71"/>
        </w:numPr>
        <w:tabs>
          <w:tab w:val="left" w:pos="1134"/>
        </w:tabs>
        <w:autoSpaceDE w:val="0"/>
        <w:autoSpaceDN w:val="0"/>
        <w:adjustRightInd w:val="0"/>
        <w:spacing w:after="0" w:line="240" w:lineRule="auto"/>
        <w:ind w:left="1134"/>
        <w:jc w:val="both"/>
        <w:rPr>
          <w:rFonts w:ascii="Times New Roman" w:hAnsi="Times New Roman"/>
          <w:sz w:val="24"/>
          <w:szCs w:val="24"/>
          <w:lang w:val="es-ES"/>
        </w:rPr>
      </w:pPr>
      <w:r w:rsidRPr="00E47854">
        <w:rPr>
          <w:rFonts w:ascii="Times New Roman" w:hAnsi="Times New Roman"/>
          <w:sz w:val="24"/>
          <w:szCs w:val="24"/>
          <w:lang w:val="es-ES"/>
        </w:rPr>
        <w:t>No hallarse prestando servicios de asesoría a la entidad auditada, que impliquen participación en su administración o incidencia en las decisiones.</w:t>
      </w:r>
    </w:p>
    <w:p w:rsidR="0029675F" w:rsidRPr="00E47854" w:rsidRDefault="0029675F" w:rsidP="0029675F">
      <w:pPr>
        <w:pStyle w:val="Prrafodelista"/>
        <w:tabs>
          <w:tab w:val="left" w:pos="1134"/>
        </w:tabs>
        <w:spacing w:after="0" w:line="240" w:lineRule="auto"/>
        <w:ind w:left="1134" w:hanging="570"/>
        <w:rPr>
          <w:rFonts w:ascii="Times New Roman" w:hAnsi="Times New Roman"/>
          <w:sz w:val="24"/>
          <w:szCs w:val="24"/>
          <w:lang w:val="es-ES"/>
        </w:rPr>
      </w:pPr>
    </w:p>
    <w:p w:rsidR="0029675F" w:rsidRPr="00E47854" w:rsidRDefault="0029675F" w:rsidP="00CA5037">
      <w:pPr>
        <w:pStyle w:val="Prrafodelista"/>
        <w:numPr>
          <w:ilvl w:val="0"/>
          <w:numId w:val="71"/>
        </w:numPr>
        <w:tabs>
          <w:tab w:val="left" w:pos="1134"/>
        </w:tabs>
        <w:autoSpaceDE w:val="0"/>
        <w:autoSpaceDN w:val="0"/>
        <w:adjustRightInd w:val="0"/>
        <w:spacing w:after="0" w:line="240" w:lineRule="auto"/>
        <w:ind w:left="1134"/>
        <w:jc w:val="both"/>
        <w:rPr>
          <w:rFonts w:ascii="Times New Roman" w:hAnsi="Times New Roman"/>
          <w:sz w:val="24"/>
          <w:szCs w:val="24"/>
          <w:lang w:val="es-ES"/>
        </w:rPr>
      </w:pPr>
      <w:r w:rsidRPr="00E47854">
        <w:rPr>
          <w:rFonts w:ascii="Times New Roman" w:hAnsi="Times New Roman"/>
          <w:sz w:val="24"/>
          <w:szCs w:val="24"/>
          <w:lang w:val="es-ES"/>
        </w:rPr>
        <w:t>Presentar al INCOOP una declaración jurada o de decir verdad, donde manifieste que no se encuentra alcanzado por las incompatibilidades precitadas.</w:t>
      </w:r>
    </w:p>
    <w:p w:rsidR="0029675F" w:rsidRPr="00E47854" w:rsidRDefault="0029675F" w:rsidP="0029675F">
      <w:pPr>
        <w:pStyle w:val="Prrafodelista"/>
        <w:tabs>
          <w:tab w:val="left" w:pos="1134"/>
        </w:tabs>
        <w:spacing w:after="0" w:line="240" w:lineRule="auto"/>
        <w:ind w:left="1134" w:hanging="570"/>
        <w:rPr>
          <w:rFonts w:ascii="Times New Roman" w:hAnsi="Times New Roman"/>
          <w:sz w:val="24"/>
          <w:szCs w:val="24"/>
          <w:lang w:val="es-ES"/>
        </w:rPr>
      </w:pPr>
    </w:p>
    <w:p w:rsidR="0029675F" w:rsidRPr="00E47854" w:rsidRDefault="0029675F" w:rsidP="00CA5037">
      <w:pPr>
        <w:pStyle w:val="Prrafodelista"/>
        <w:numPr>
          <w:ilvl w:val="0"/>
          <w:numId w:val="71"/>
        </w:numPr>
        <w:tabs>
          <w:tab w:val="left" w:pos="1134"/>
        </w:tabs>
        <w:autoSpaceDE w:val="0"/>
        <w:autoSpaceDN w:val="0"/>
        <w:adjustRightInd w:val="0"/>
        <w:spacing w:after="0" w:line="240" w:lineRule="auto"/>
        <w:ind w:left="1134"/>
        <w:jc w:val="both"/>
        <w:rPr>
          <w:rFonts w:ascii="Times New Roman" w:hAnsi="Times New Roman"/>
          <w:sz w:val="24"/>
          <w:szCs w:val="24"/>
          <w:lang w:val="es-ES"/>
        </w:rPr>
      </w:pPr>
      <w:r w:rsidRPr="00E47854">
        <w:rPr>
          <w:rFonts w:ascii="Times New Roman" w:hAnsi="Times New Roman"/>
          <w:sz w:val="24"/>
          <w:szCs w:val="24"/>
          <w:lang w:val="es-ES"/>
        </w:rPr>
        <w:t>Contar con independencia y objetividad como auditor, respecto de la entidad a auditar.</w:t>
      </w:r>
    </w:p>
    <w:p w:rsidR="0029675F" w:rsidRPr="00E47854" w:rsidRDefault="0029675F" w:rsidP="0029675F">
      <w:pPr>
        <w:pStyle w:val="Prrafodelista"/>
        <w:spacing w:after="0" w:line="240" w:lineRule="auto"/>
        <w:rPr>
          <w:rFonts w:ascii="Times New Roman" w:hAnsi="Times New Roman"/>
          <w:sz w:val="24"/>
          <w:szCs w:val="24"/>
          <w:lang w:val="es-ES"/>
        </w:rPr>
      </w:pPr>
    </w:p>
    <w:p w:rsidR="0029675F" w:rsidRPr="00E47854" w:rsidRDefault="0029675F" w:rsidP="00CA5037">
      <w:pPr>
        <w:pStyle w:val="Prrafodelista"/>
        <w:numPr>
          <w:ilvl w:val="0"/>
          <w:numId w:val="70"/>
        </w:numPr>
        <w:tabs>
          <w:tab w:val="left"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No podrán ser auditores externos independientes, los profesionales que:</w:t>
      </w:r>
    </w:p>
    <w:p w:rsidR="0029675F" w:rsidRPr="00E47854" w:rsidRDefault="0029675F" w:rsidP="0029675F">
      <w:pPr>
        <w:autoSpaceDE w:val="0"/>
        <w:autoSpaceDN w:val="0"/>
        <w:adjustRightInd w:val="0"/>
        <w:jc w:val="both"/>
      </w:pPr>
    </w:p>
    <w:p w:rsidR="0029675F" w:rsidRPr="00E47854" w:rsidRDefault="0029675F" w:rsidP="00CA5037">
      <w:pPr>
        <w:pStyle w:val="Prrafodelista"/>
        <w:numPr>
          <w:ilvl w:val="3"/>
          <w:numId w:val="72"/>
        </w:numPr>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Sean funcionarios del INCOOP.</w:t>
      </w:r>
    </w:p>
    <w:p w:rsidR="0029675F" w:rsidRPr="00E47854" w:rsidRDefault="0029675F" w:rsidP="0029675F">
      <w:pPr>
        <w:pStyle w:val="Prrafodelista"/>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p>
    <w:p w:rsidR="0029675F" w:rsidRPr="00E47854" w:rsidRDefault="0029675F" w:rsidP="00CA5037">
      <w:pPr>
        <w:pStyle w:val="Prrafodelista"/>
        <w:numPr>
          <w:ilvl w:val="3"/>
          <w:numId w:val="72"/>
        </w:numPr>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Sean deudores morosos de cualquier entidad sometida a la fiscalización del INCOOP, u otro organismo oficial.</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ES"/>
        </w:rPr>
      </w:pPr>
    </w:p>
    <w:p w:rsidR="0029675F" w:rsidRPr="00E47854" w:rsidRDefault="0029675F" w:rsidP="00CA5037">
      <w:pPr>
        <w:pStyle w:val="Prrafodelista"/>
        <w:numPr>
          <w:ilvl w:val="3"/>
          <w:numId w:val="72"/>
        </w:numPr>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Se encuentren suspendidos o inhabilitados por el INCOOP para prestar servicios en el Sistema Cooperativo, u otro organismo público regulador.</w:t>
      </w:r>
    </w:p>
    <w:p w:rsidR="0029675F" w:rsidRPr="00E47854" w:rsidRDefault="0029675F" w:rsidP="0029675F">
      <w:pPr>
        <w:pStyle w:val="Prrafodelista"/>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p>
    <w:p w:rsidR="0029675F" w:rsidRPr="00E47854" w:rsidRDefault="0029675F" w:rsidP="00CA5037">
      <w:pPr>
        <w:pStyle w:val="Prrafodelista"/>
        <w:numPr>
          <w:ilvl w:val="3"/>
          <w:numId w:val="72"/>
        </w:numPr>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Se encuentren suspendidos o inhabilitados para ejercer la profesión, por el gremio profesional correspondiente, por otro organismo público regulador, o por orden judicial.</w:t>
      </w:r>
    </w:p>
    <w:p w:rsidR="0029675F" w:rsidRPr="00E47854" w:rsidRDefault="0029675F" w:rsidP="0029675F">
      <w:pPr>
        <w:pStyle w:val="Prrafodelista"/>
        <w:spacing w:after="0" w:line="240" w:lineRule="auto"/>
        <w:rPr>
          <w:rFonts w:ascii="Times New Roman" w:hAnsi="Times New Roman"/>
          <w:sz w:val="24"/>
          <w:szCs w:val="24"/>
          <w:lang w:val="es-ES"/>
        </w:rPr>
      </w:pPr>
    </w:p>
    <w:p w:rsidR="0029675F" w:rsidRPr="00E47854" w:rsidRDefault="0029675F" w:rsidP="00CA5037">
      <w:pPr>
        <w:pStyle w:val="Prrafodelista"/>
        <w:numPr>
          <w:ilvl w:val="3"/>
          <w:numId w:val="72"/>
        </w:numPr>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Están inhibidos de bienes, concursados y/o fallidos, declarados incapaces por las leyes o</w:t>
      </w:r>
      <w:r w:rsidR="00F47167">
        <w:rPr>
          <w:rFonts w:ascii="Times New Roman" w:hAnsi="Times New Roman"/>
          <w:sz w:val="24"/>
          <w:szCs w:val="24"/>
          <w:lang w:val="es-ES"/>
        </w:rPr>
        <w:t xml:space="preserve"> </w:t>
      </w:r>
      <w:r w:rsidRPr="00E47854">
        <w:rPr>
          <w:rFonts w:ascii="Times New Roman" w:hAnsi="Times New Roman"/>
          <w:sz w:val="24"/>
          <w:szCs w:val="24"/>
          <w:lang w:val="es-ES"/>
        </w:rPr>
        <w:t>sean incapaces para ejercer el comercio.</w:t>
      </w:r>
    </w:p>
    <w:p w:rsidR="0029675F" w:rsidRPr="00E47854" w:rsidRDefault="0029675F" w:rsidP="0029675F">
      <w:pPr>
        <w:tabs>
          <w:tab w:val="left" w:pos="1134"/>
        </w:tabs>
        <w:autoSpaceDE w:val="0"/>
        <w:autoSpaceDN w:val="0"/>
        <w:adjustRightInd w:val="0"/>
        <w:ind w:left="1134" w:hanging="567"/>
        <w:jc w:val="both"/>
      </w:pPr>
    </w:p>
    <w:p w:rsidR="0029675F" w:rsidRPr="00E47854" w:rsidRDefault="0029675F" w:rsidP="00CA5037">
      <w:pPr>
        <w:pStyle w:val="Prrafodelista"/>
        <w:numPr>
          <w:ilvl w:val="3"/>
          <w:numId w:val="72"/>
        </w:numPr>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Fueron condenados por delitos comunes dolosos.</w:t>
      </w:r>
    </w:p>
    <w:p w:rsidR="0029675F" w:rsidRPr="00E47854" w:rsidRDefault="0029675F" w:rsidP="0029675F">
      <w:pPr>
        <w:pStyle w:val="Prrafodelista"/>
        <w:spacing w:after="0" w:line="240" w:lineRule="auto"/>
        <w:rPr>
          <w:rFonts w:ascii="Times New Roman" w:hAnsi="Times New Roman"/>
          <w:sz w:val="24"/>
          <w:szCs w:val="24"/>
          <w:lang w:val="es-ES"/>
        </w:rPr>
      </w:pPr>
    </w:p>
    <w:p w:rsidR="0029675F" w:rsidRPr="00E47854" w:rsidRDefault="0029675F" w:rsidP="00CA5037">
      <w:pPr>
        <w:pStyle w:val="Prrafodelista"/>
        <w:numPr>
          <w:ilvl w:val="3"/>
          <w:numId w:val="72"/>
        </w:numPr>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Fueron condenados e inhabilitados para ejercer cargos públicos.</w:t>
      </w:r>
    </w:p>
    <w:p w:rsidR="0029675F" w:rsidRPr="00E47854" w:rsidRDefault="0029675F" w:rsidP="0029675F">
      <w:pPr>
        <w:pStyle w:val="Prrafodelista"/>
        <w:spacing w:after="0" w:line="240" w:lineRule="auto"/>
        <w:rPr>
          <w:rFonts w:ascii="Times New Roman" w:hAnsi="Times New Roman"/>
          <w:sz w:val="24"/>
          <w:szCs w:val="24"/>
          <w:lang w:val="es-ES"/>
        </w:rPr>
      </w:pPr>
    </w:p>
    <w:p w:rsidR="0029675F" w:rsidRPr="00E47854" w:rsidRDefault="0029675F" w:rsidP="00CA5037">
      <w:pPr>
        <w:pStyle w:val="Prrafodelista"/>
        <w:numPr>
          <w:ilvl w:val="3"/>
          <w:numId w:val="72"/>
        </w:numPr>
        <w:tabs>
          <w:tab w:val="left" w:pos="1134"/>
        </w:tabs>
        <w:autoSpaceDE w:val="0"/>
        <w:autoSpaceDN w:val="0"/>
        <w:adjustRightInd w:val="0"/>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Profesionales que conforman la firma o persona profesional habilitada, sea como socios, gerentes, supervisores, o cualquier otro colaborador y que esté asignado al área de auditoría independiente y servicios relacionados a entidades cooperativas.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left="360"/>
        <w:jc w:val="both"/>
      </w:pPr>
    </w:p>
    <w:p w:rsidR="0029675F" w:rsidRPr="00E47854" w:rsidRDefault="0029675F" w:rsidP="0029675F">
      <w:pPr>
        <w:tabs>
          <w:tab w:val="left" w:pos="567"/>
        </w:tabs>
        <w:autoSpaceDE w:val="0"/>
        <w:autoSpaceDN w:val="0"/>
        <w:adjustRightInd w:val="0"/>
        <w:ind w:left="567" w:hanging="567"/>
        <w:jc w:val="both"/>
        <w:rPr>
          <w:b/>
        </w:rPr>
      </w:pPr>
      <w:r w:rsidRPr="00E47854">
        <w:rPr>
          <w:b/>
        </w:rPr>
        <w:t>1</w:t>
      </w:r>
      <w:r>
        <w:rPr>
          <w:b/>
        </w:rPr>
        <w:t>6</w:t>
      </w:r>
      <w:r w:rsidRPr="00E47854">
        <w:rPr>
          <w:b/>
        </w:rPr>
        <w:t>.3.</w:t>
      </w:r>
      <w:r w:rsidRPr="00E47854">
        <w:rPr>
          <w:b/>
        </w:rPr>
        <w:tab/>
        <w:t>INFORMACIONES A PRESENTAR PARA LA INSCRIPCIÓN.</w:t>
      </w:r>
    </w:p>
    <w:p w:rsidR="0029675F" w:rsidRPr="00E47854" w:rsidRDefault="0029675F" w:rsidP="0029675F">
      <w:pPr>
        <w:autoSpaceDE w:val="0"/>
        <w:autoSpaceDN w:val="0"/>
        <w:adjustRightInd w:val="0"/>
        <w:jc w:val="both"/>
        <w:rPr>
          <w:b/>
          <w:bCs/>
          <w:caps/>
          <w:spacing w:val="-2"/>
          <w:u w:val="single"/>
        </w:rPr>
      </w:pPr>
    </w:p>
    <w:p w:rsidR="0029675F" w:rsidRPr="00E47854" w:rsidRDefault="0029675F" w:rsidP="00CA5037">
      <w:pPr>
        <w:pStyle w:val="Prrafodelista"/>
        <w:numPr>
          <w:ilvl w:val="0"/>
          <w:numId w:val="63"/>
        </w:numPr>
        <w:tabs>
          <w:tab w:val="clear" w:pos="720"/>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Identificación:</w:t>
      </w:r>
    </w:p>
    <w:p w:rsidR="0029675F" w:rsidRPr="00E47854" w:rsidRDefault="0029675F" w:rsidP="0029675F">
      <w:pPr>
        <w:pStyle w:val="Prrafodelista"/>
        <w:spacing w:after="0" w:line="240" w:lineRule="auto"/>
        <w:ind w:left="567"/>
        <w:jc w:val="both"/>
        <w:rPr>
          <w:rFonts w:ascii="Times New Roman" w:hAnsi="Times New Roman"/>
          <w:sz w:val="24"/>
          <w:szCs w:val="24"/>
          <w:lang w:val="es-MX"/>
        </w:rPr>
      </w:pPr>
    </w:p>
    <w:p w:rsidR="0029675F" w:rsidRPr="00E47854" w:rsidRDefault="0029675F" w:rsidP="00CA5037">
      <w:pPr>
        <w:numPr>
          <w:ilvl w:val="1"/>
          <w:numId w:val="63"/>
        </w:numPr>
        <w:tabs>
          <w:tab w:val="clear" w:pos="1440"/>
          <w:tab w:val="num" w:pos="1134"/>
        </w:tabs>
        <w:ind w:left="1134" w:hanging="567"/>
        <w:jc w:val="both"/>
        <w:rPr>
          <w:lang w:val="es-MX"/>
        </w:rPr>
      </w:pPr>
      <w:r w:rsidRPr="00E47854">
        <w:rPr>
          <w:lang w:val="es-MX"/>
        </w:rPr>
        <w:t>Razón Social o denominación.</w:t>
      </w:r>
    </w:p>
    <w:p w:rsidR="0029675F" w:rsidRPr="00E47854" w:rsidRDefault="0029675F" w:rsidP="0029675F">
      <w:pPr>
        <w:ind w:left="1134"/>
        <w:jc w:val="both"/>
        <w:rPr>
          <w:lang w:val="es-MX"/>
        </w:rPr>
      </w:pPr>
    </w:p>
    <w:p w:rsidR="0029675F" w:rsidRPr="00E47854" w:rsidRDefault="0029675F" w:rsidP="00CA5037">
      <w:pPr>
        <w:numPr>
          <w:ilvl w:val="1"/>
          <w:numId w:val="63"/>
        </w:numPr>
        <w:tabs>
          <w:tab w:val="clear" w:pos="1440"/>
          <w:tab w:val="num" w:pos="1134"/>
        </w:tabs>
        <w:ind w:left="1134" w:hanging="567"/>
        <w:jc w:val="both"/>
        <w:rPr>
          <w:lang w:val="es-MX"/>
        </w:rPr>
      </w:pPr>
      <w:r w:rsidRPr="00E47854">
        <w:rPr>
          <w:lang w:val="es-MX"/>
        </w:rPr>
        <w:t>Tipo de Sociedad o Asociación.</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numPr>
          <w:ilvl w:val="1"/>
          <w:numId w:val="63"/>
        </w:numPr>
        <w:tabs>
          <w:tab w:val="clear" w:pos="1440"/>
          <w:tab w:val="num" w:pos="1134"/>
        </w:tabs>
        <w:ind w:left="1134" w:hanging="567"/>
        <w:jc w:val="both"/>
        <w:rPr>
          <w:lang w:val="es-MX"/>
        </w:rPr>
      </w:pPr>
      <w:r w:rsidRPr="00E47854">
        <w:rPr>
          <w:lang w:val="es-MX"/>
        </w:rPr>
        <w:t>Domicilio legal.</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numPr>
          <w:ilvl w:val="1"/>
          <w:numId w:val="63"/>
        </w:numPr>
        <w:tabs>
          <w:tab w:val="clear" w:pos="1440"/>
          <w:tab w:val="num" w:pos="1134"/>
        </w:tabs>
        <w:ind w:left="1134" w:hanging="567"/>
        <w:jc w:val="both"/>
        <w:rPr>
          <w:lang w:val="es-MX"/>
        </w:rPr>
      </w:pPr>
      <w:r w:rsidRPr="00E47854">
        <w:rPr>
          <w:lang w:val="es-MX"/>
        </w:rPr>
        <w:t>Teléfono, fax y correo electrónico.</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numPr>
          <w:ilvl w:val="1"/>
          <w:numId w:val="63"/>
        </w:numPr>
        <w:tabs>
          <w:tab w:val="clear" w:pos="1440"/>
          <w:tab w:val="num" w:pos="1134"/>
        </w:tabs>
        <w:ind w:left="1134" w:hanging="567"/>
        <w:jc w:val="both"/>
        <w:rPr>
          <w:lang w:val="es-MX"/>
        </w:rPr>
      </w:pPr>
      <w:r w:rsidRPr="00E47854">
        <w:rPr>
          <w:lang w:val="es-MX"/>
        </w:rPr>
        <w:lastRenderedPageBreak/>
        <w:t>Registro Único de Contribuyente (RUC).</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numPr>
          <w:ilvl w:val="1"/>
          <w:numId w:val="63"/>
        </w:numPr>
        <w:tabs>
          <w:tab w:val="clear" w:pos="1440"/>
          <w:tab w:val="num" w:pos="1134"/>
        </w:tabs>
        <w:ind w:left="1134" w:hanging="567"/>
        <w:jc w:val="both"/>
        <w:rPr>
          <w:lang w:val="es-MX"/>
        </w:rPr>
      </w:pPr>
      <w:r w:rsidRPr="00E47854">
        <w:rPr>
          <w:lang w:val="es-MX"/>
        </w:rPr>
        <w:t>Patente Municipal.</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numPr>
          <w:ilvl w:val="1"/>
          <w:numId w:val="63"/>
        </w:numPr>
        <w:tabs>
          <w:tab w:val="clear" w:pos="1440"/>
          <w:tab w:val="num" w:pos="1134"/>
        </w:tabs>
        <w:ind w:left="1134" w:hanging="567"/>
        <w:jc w:val="both"/>
        <w:rPr>
          <w:lang w:val="es-MX"/>
        </w:rPr>
      </w:pPr>
      <w:r w:rsidRPr="00E47854">
        <w:rPr>
          <w:lang w:val="es-MX"/>
        </w:rPr>
        <w:t>Certificado de Inscripción en el Registro de Auditores de la C.N.V.</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numPr>
          <w:ilvl w:val="1"/>
          <w:numId w:val="63"/>
        </w:numPr>
        <w:tabs>
          <w:tab w:val="clear" w:pos="1440"/>
          <w:tab w:val="num" w:pos="1134"/>
        </w:tabs>
        <w:ind w:left="1134" w:hanging="567"/>
        <w:jc w:val="both"/>
        <w:rPr>
          <w:lang w:val="es-MX"/>
        </w:rPr>
      </w:pPr>
      <w:r w:rsidRPr="00E47854">
        <w:rPr>
          <w:lang w:val="es-MX"/>
        </w:rPr>
        <w:t>Representantes.</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numPr>
          <w:ilvl w:val="1"/>
          <w:numId w:val="63"/>
        </w:numPr>
        <w:tabs>
          <w:tab w:val="clear" w:pos="1440"/>
          <w:tab w:val="num" w:pos="1134"/>
        </w:tabs>
        <w:ind w:left="1134" w:hanging="567"/>
        <w:jc w:val="both"/>
        <w:rPr>
          <w:lang w:val="es-MX"/>
        </w:rPr>
      </w:pPr>
      <w:r w:rsidRPr="00E47854">
        <w:rPr>
          <w:lang w:val="es-MX"/>
        </w:rPr>
        <w:t>Profesionales habilitados para suscribir los Informes.</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Default="0029675F" w:rsidP="00CA5037">
      <w:pPr>
        <w:numPr>
          <w:ilvl w:val="1"/>
          <w:numId w:val="63"/>
        </w:numPr>
        <w:tabs>
          <w:tab w:val="clear" w:pos="1440"/>
          <w:tab w:val="num" w:pos="1134"/>
        </w:tabs>
        <w:ind w:left="1134" w:hanging="567"/>
        <w:jc w:val="both"/>
        <w:rPr>
          <w:lang w:val="es-MX"/>
        </w:rPr>
      </w:pPr>
      <w:r w:rsidRPr="00DB5F0D">
        <w:rPr>
          <w:lang w:val="es-MX"/>
        </w:rPr>
        <w:t>Mandatos concedidos.</w:t>
      </w:r>
    </w:p>
    <w:p w:rsidR="0029675F" w:rsidRPr="00DB5F0D" w:rsidRDefault="0029675F" w:rsidP="0029675F">
      <w:pPr>
        <w:ind w:left="1134"/>
        <w:jc w:val="both"/>
        <w:rPr>
          <w:lang w:val="es-MX"/>
        </w:rPr>
      </w:pPr>
    </w:p>
    <w:p w:rsidR="0029675F" w:rsidRDefault="0029675F" w:rsidP="00CA5037">
      <w:pPr>
        <w:numPr>
          <w:ilvl w:val="1"/>
          <w:numId w:val="63"/>
        </w:numPr>
        <w:tabs>
          <w:tab w:val="clear" w:pos="1440"/>
          <w:tab w:val="num" w:pos="1134"/>
        </w:tabs>
        <w:ind w:left="1134" w:hanging="567"/>
        <w:jc w:val="both"/>
        <w:rPr>
          <w:lang w:val="es-MX"/>
        </w:rPr>
      </w:pPr>
      <w:r w:rsidRPr="00DB5F0D">
        <w:rPr>
          <w:lang w:val="es-MX"/>
        </w:rPr>
        <w:t>Constancia de inscripción en el gremio profesional al que corresponde</w:t>
      </w:r>
      <w:r>
        <w:rPr>
          <w:lang w:val="es-MX"/>
        </w:rPr>
        <w:t>, y afiliada a la Asociación Interamericana de Contabilidad</w:t>
      </w:r>
      <w:r w:rsidRPr="00DB5F0D">
        <w:rPr>
          <w:lang w:val="es-MX"/>
        </w:rPr>
        <w:t>.</w:t>
      </w:r>
    </w:p>
    <w:p w:rsidR="0029675F" w:rsidRPr="00E47854" w:rsidRDefault="0029675F" w:rsidP="0029675F">
      <w:pPr>
        <w:ind w:left="1134"/>
        <w:jc w:val="both"/>
        <w:rPr>
          <w:lang w:val="es-MX"/>
        </w:rPr>
      </w:pPr>
    </w:p>
    <w:p w:rsidR="0029675F" w:rsidRPr="00E47854" w:rsidRDefault="0029675F" w:rsidP="00CA5037">
      <w:pPr>
        <w:pStyle w:val="Prrafodelista"/>
        <w:numPr>
          <w:ilvl w:val="0"/>
          <w:numId w:val="63"/>
        </w:numPr>
        <w:tabs>
          <w:tab w:val="clear" w:pos="720"/>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Constitución:</w:t>
      </w:r>
    </w:p>
    <w:p w:rsidR="0029675F" w:rsidRPr="00E47854" w:rsidRDefault="0029675F" w:rsidP="0029675F">
      <w:pPr>
        <w:pStyle w:val="Prrafodelista"/>
        <w:tabs>
          <w:tab w:val="left" w:pos="567"/>
        </w:tabs>
        <w:spacing w:after="0" w:line="240" w:lineRule="auto"/>
        <w:ind w:left="567"/>
        <w:jc w:val="both"/>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Fecha de Constitución.</w:t>
      </w:r>
    </w:p>
    <w:p w:rsidR="0029675F" w:rsidRPr="00E47854" w:rsidRDefault="0029675F" w:rsidP="0029675F">
      <w:pPr>
        <w:pStyle w:val="Prrafodelista"/>
        <w:tabs>
          <w:tab w:val="num" w:pos="1134"/>
        </w:tabs>
        <w:spacing w:after="0" w:line="240" w:lineRule="auto"/>
        <w:ind w:left="1134" w:hanging="567"/>
        <w:jc w:val="both"/>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Fecha de Inscripción en el Registro Público.</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Escritura original de Constitución y sus modificaciones sucesivas.</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Capital Social y estructura de participación de los socios.</w:t>
      </w:r>
    </w:p>
    <w:p w:rsidR="0029675F" w:rsidRPr="00E47854" w:rsidRDefault="0029675F" w:rsidP="0029675F">
      <w:pPr>
        <w:jc w:val="both"/>
        <w:rPr>
          <w:lang w:val="es-MX"/>
        </w:rPr>
      </w:pPr>
    </w:p>
    <w:p w:rsidR="0029675F" w:rsidRPr="00E47854" w:rsidRDefault="0029675F" w:rsidP="00CA5037">
      <w:pPr>
        <w:pStyle w:val="Prrafodelista"/>
        <w:numPr>
          <w:ilvl w:val="0"/>
          <w:numId w:val="63"/>
        </w:numPr>
        <w:tabs>
          <w:tab w:val="clear" w:pos="720"/>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Relacionamiento profesional:</w:t>
      </w:r>
    </w:p>
    <w:p w:rsidR="0029675F" w:rsidRPr="00E47854" w:rsidRDefault="0029675F" w:rsidP="0029675F">
      <w:pPr>
        <w:jc w:val="both"/>
        <w:rPr>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Documentos de corresponsalía obtenida.</w:t>
      </w:r>
    </w:p>
    <w:p w:rsidR="0029675F" w:rsidRPr="00E47854" w:rsidRDefault="0029675F" w:rsidP="0029675F">
      <w:pPr>
        <w:pStyle w:val="Prrafodelista"/>
        <w:tabs>
          <w:tab w:val="num" w:pos="1134"/>
        </w:tabs>
        <w:spacing w:after="0" w:line="240" w:lineRule="auto"/>
        <w:ind w:left="1134" w:hanging="567"/>
        <w:jc w:val="both"/>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Documentos de representaciones.</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Documentos de asociaciones profesionales.</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Los documentos que no sean originales, deberán ser presentados en copia autenticada por Escribanía Pública.</w:t>
      </w:r>
    </w:p>
    <w:p w:rsidR="0029675F" w:rsidRPr="00E47854" w:rsidRDefault="0029675F" w:rsidP="0029675F">
      <w:pPr>
        <w:jc w:val="both"/>
        <w:rPr>
          <w:lang w:val="es-MX"/>
        </w:rPr>
      </w:pPr>
    </w:p>
    <w:p w:rsidR="0029675F" w:rsidRPr="00E47854" w:rsidRDefault="0029675F" w:rsidP="00CA5037">
      <w:pPr>
        <w:pStyle w:val="Prrafodelista"/>
        <w:numPr>
          <w:ilvl w:val="0"/>
          <w:numId w:val="63"/>
        </w:numPr>
        <w:tabs>
          <w:tab w:val="clear" w:pos="720"/>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Organización:</w:t>
      </w:r>
    </w:p>
    <w:p w:rsidR="0029675F" w:rsidRPr="00E47854" w:rsidRDefault="0029675F" w:rsidP="0029675F">
      <w:pPr>
        <w:tabs>
          <w:tab w:val="left" w:pos="1134"/>
        </w:tabs>
        <w:ind w:left="1134" w:hanging="567"/>
        <w:jc w:val="both"/>
        <w:rPr>
          <w:lang w:val="es-MX"/>
        </w:rPr>
      </w:pPr>
    </w:p>
    <w:p w:rsidR="0029675F" w:rsidRPr="00E47854" w:rsidRDefault="0029675F" w:rsidP="00CA5037">
      <w:pPr>
        <w:pStyle w:val="Prrafodelista"/>
        <w:numPr>
          <w:ilvl w:val="1"/>
          <w:numId w:val="63"/>
        </w:numPr>
        <w:tabs>
          <w:tab w:val="left"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Estructura de organización y funciones en general.</w:t>
      </w:r>
    </w:p>
    <w:p w:rsidR="0029675F" w:rsidRPr="00E47854" w:rsidRDefault="0029675F" w:rsidP="0029675F">
      <w:pPr>
        <w:pStyle w:val="Prrafodelista"/>
        <w:tabs>
          <w:tab w:val="left" w:pos="1134"/>
        </w:tabs>
        <w:spacing w:after="0" w:line="240" w:lineRule="auto"/>
        <w:ind w:left="1134" w:hanging="567"/>
        <w:jc w:val="both"/>
        <w:rPr>
          <w:rFonts w:ascii="Times New Roman" w:hAnsi="Times New Roman"/>
          <w:sz w:val="24"/>
          <w:szCs w:val="24"/>
          <w:lang w:val="es-MX"/>
        </w:rPr>
      </w:pPr>
    </w:p>
    <w:p w:rsidR="0029675F" w:rsidRPr="00E47854" w:rsidRDefault="0029675F" w:rsidP="00CA5037">
      <w:pPr>
        <w:pStyle w:val="Prrafodelista"/>
        <w:numPr>
          <w:ilvl w:val="1"/>
          <w:numId w:val="63"/>
        </w:numPr>
        <w:tabs>
          <w:tab w:val="left"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Organización del sector de Auditoría, especialmente la relacionada con entidades financieras y/o cooperativas.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left"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Niveles de profesionales del área de Auditoría, especialmente la relacionada con entidades financieras y/o cooperativas.</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left"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Sistema de control de calidad sobre Auditorías, local y/o internacional, especialmente la relacionada con entidades cooperativas, si las hubiere.</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left"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Nómina del personal y su posición en la organización.</w:t>
      </w:r>
    </w:p>
    <w:p w:rsidR="0029675F" w:rsidRPr="00E47854" w:rsidRDefault="0029675F" w:rsidP="0029675F">
      <w:pPr>
        <w:pStyle w:val="Prrafodelista"/>
        <w:tabs>
          <w:tab w:val="left"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left"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Manuales operativos, cuestionarios, test estándares aplicados en Auditoría de entidades fiscalizadas por el INCOOP.</w:t>
      </w:r>
    </w:p>
    <w:p w:rsidR="0029675F" w:rsidRPr="00E47854" w:rsidRDefault="0029675F" w:rsidP="0029675F">
      <w:pPr>
        <w:tabs>
          <w:tab w:val="left" w:pos="1134"/>
        </w:tabs>
        <w:ind w:left="1134" w:hanging="567"/>
        <w:jc w:val="both"/>
        <w:rPr>
          <w:lang w:val="es-MX"/>
        </w:rPr>
      </w:pPr>
    </w:p>
    <w:p w:rsidR="0029675F" w:rsidRPr="00E47854" w:rsidRDefault="0029675F" w:rsidP="00CA5037">
      <w:pPr>
        <w:pStyle w:val="Prrafodelista"/>
        <w:numPr>
          <w:ilvl w:val="0"/>
          <w:numId w:val="63"/>
        </w:numPr>
        <w:tabs>
          <w:tab w:val="clear" w:pos="720"/>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Servicios ofrecidos:</w:t>
      </w:r>
    </w:p>
    <w:p w:rsidR="0029675F" w:rsidRPr="00E47854" w:rsidRDefault="0029675F" w:rsidP="0029675F">
      <w:pPr>
        <w:pStyle w:val="Prrafodelista"/>
        <w:tabs>
          <w:tab w:val="num" w:pos="567"/>
        </w:tabs>
        <w:spacing w:after="0" w:line="240" w:lineRule="auto"/>
        <w:ind w:left="567" w:hanging="567"/>
        <w:jc w:val="both"/>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Un detalle de los servicios ofrecidos a cooperativas  y otros clientes, clasificados por áreas de contabilidad, auditoría, consultoría y otros servicios.</w:t>
      </w:r>
    </w:p>
    <w:p w:rsidR="0029675F" w:rsidRPr="00E47854" w:rsidRDefault="0029675F" w:rsidP="0029675F">
      <w:pPr>
        <w:tabs>
          <w:tab w:val="num" w:pos="567"/>
        </w:tabs>
        <w:ind w:left="567" w:hanging="567"/>
        <w:jc w:val="both"/>
        <w:rPr>
          <w:lang w:val="es-MX"/>
        </w:rPr>
      </w:pPr>
    </w:p>
    <w:p w:rsidR="0029675F" w:rsidRPr="00E47854" w:rsidRDefault="0029675F" w:rsidP="00CA5037">
      <w:pPr>
        <w:pStyle w:val="Prrafodelista"/>
        <w:numPr>
          <w:ilvl w:val="0"/>
          <w:numId w:val="63"/>
        </w:numPr>
        <w:tabs>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Cartera de clientes:</w:t>
      </w:r>
    </w:p>
    <w:p w:rsidR="0029675F" w:rsidRPr="00E47854" w:rsidRDefault="0029675F" w:rsidP="0029675F">
      <w:pPr>
        <w:pStyle w:val="Prrafodelista"/>
        <w:tabs>
          <w:tab w:val="num" w:pos="567"/>
        </w:tabs>
        <w:spacing w:after="0" w:line="240" w:lineRule="auto"/>
        <w:ind w:left="567" w:hanging="567"/>
        <w:jc w:val="both"/>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Razón social o denominación.</w:t>
      </w:r>
    </w:p>
    <w:p w:rsidR="0029675F" w:rsidRPr="00E47854" w:rsidRDefault="0029675F" w:rsidP="0029675F">
      <w:pPr>
        <w:pStyle w:val="Prrafodelista"/>
        <w:tabs>
          <w:tab w:val="num" w:pos="1134"/>
        </w:tabs>
        <w:spacing w:after="0" w:line="240" w:lineRule="auto"/>
        <w:ind w:left="1134" w:hanging="567"/>
        <w:jc w:val="both"/>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Registro Único de Contribuyente (RUC).</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Servicios prestados.</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Período(s) de servicios prestados.</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Socio(s) o gerente(s) responsables de los servicios prestados, por cada período.</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Las entidades que están bajo la supervisión del INCOOP, conforme a las definiciones previstas en la presente norma, deberán presentarse por separado.</w:t>
      </w:r>
    </w:p>
    <w:p w:rsidR="0029675F" w:rsidRPr="00E47854" w:rsidRDefault="0029675F" w:rsidP="0029675F">
      <w:pPr>
        <w:tabs>
          <w:tab w:val="num" w:pos="1134"/>
        </w:tabs>
        <w:rPr>
          <w:lang w:val="es-MX"/>
        </w:rPr>
      </w:pPr>
    </w:p>
    <w:p w:rsidR="0029675F" w:rsidRPr="00E47854" w:rsidRDefault="0029675F" w:rsidP="00CA5037">
      <w:pPr>
        <w:pStyle w:val="Prrafodelista"/>
        <w:numPr>
          <w:ilvl w:val="0"/>
          <w:numId w:val="63"/>
        </w:numPr>
        <w:tabs>
          <w:tab w:val="clear" w:pos="720"/>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Tecnología y seguridad:</w:t>
      </w:r>
    </w:p>
    <w:p w:rsidR="0029675F" w:rsidRPr="00E47854" w:rsidRDefault="0029675F" w:rsidP="0029675F">
      <w:pPr>
        <w:pStyle w:val="Prrafodelista"/>
        <w:spacing w:after="0" w:line="240" w:lineRule="auto"/>
        <w:jc w:val="both"/>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Hardware.</w:t>
      </w:r>
    </w:p>
    <w:p w:rsidR="0029675F" w:rsidRPr="00E47854" w:rsidRDefault="0029675F" w:rsidP="0029675F">
      <w:pPr>
        <w:pStyle w:val="Prrafodelista"/>
        <w:tabs>
          <w:tab w:val="num" w:pos="1134"/>
        </w:tabs>
        <w:spacing w:after="0" w:line="240" w:lineRule="auto"/>
        <w:ind w:left="1134" w:hanging="567"/>
        <w:jc w:val="both"/>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Software.</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Sistema de seguridad y contingencias.</w:t>
      </w:r>
    </w:p>
    <w:p w:rsidR="0029675F" w:rsidRPr="00E47854" w:rsidRDefault="0029675F" w:rsidP="0029675F">
      <w:pPr>
        <w:jc w:val="both"/>
        <w:rPr>
          <w:lang w:val="es-MX"/>
        </w:rPr>
      </w:pPr>
    </w:p>
    <w:p w:rsidR="0029675F" w:rsidRPr="00E47854" w:rsidRDefault="0029675F" w:rsidP="00CA5037">
      <w:pPr>
        <w:pStyle w:val="Prrafodelista"/>
        <w:numPr>
          <w:ilvl w:val="0"/>
          <w:numId w:val="63"/>
        </w:numPr>
        <w:tabs>
          <w:tab w:val="clear" w:pos="720"/>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Informaciones y documentos:</w:t>
      </w:r>
    </w:p>
    <w:p w:rsidR="0029675F" w:rsidRPr="00E47854" w:rsidRDefault="0029675F" w:rsidP="0029675F">
      <w:pPr>
        <w:jc w:val="both"/>
        <w:rPr>
          <w:lang w:val="es-MX"/>
        </w:rPr>
      </w:pPr>
    </w:p>
    <w:p w:rsidR="0029675F" w:rsidRPr="00E47854" w:rsidRDefault="0029675F" w:rsidP="00CA5037">
      <w:pPr>
        <w:pStyle w:val="Prrafodelista"/>
        <w:numPr>
          <w:ilvl w:val="1"/>
          <w:numId w:val="63"/>
        </w:numPr>
        <w:tabs>
          <w:tab w:val="clear" w:pos="144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 xml:space="preserve">Composición porcentual de sus ingresos totales </w:t>
      </w:r>
      <w:r>
        <w:rPr>
          <w:rFonts w:ascii="Times New Roman" w:hAnsi="Times New Roman"/>
          <w:sz w:val="24"/>
          <w:szCs w:val="24"/>
          <w:lang w:val="es-MX"/>
        </w:rPr>
        <w:t>(</w:t>
      </w:r>
      <w:r w:rsidRPr="00E47854">
        <w:rPr>
          <w:rFonts w:ascii="Times New Roman" w:hAnsi="Times New Roman"/>
          <w:sz w:val="24"/>
          <w:szCs w:val="24"/>
          <w:lang w:val="es-MX"/>
        </w:rPr>
        <w:t>honorarios, remuneraciones, comisiones, o cualquier otro concepto</w:t>
      </w:r>
      <w:r>
        <w:rPr>
          <w:rFonts w:ascii="Times New Roman" w:hAnsi="Times New Roman"/>
          <w:sz w:val="24"/>
          <w:szCs w:val="24"/>
          <w:lang w:val="es-MX"/>
        </w:rPr>
        <w:t>)</w:t>
      </w:r>
      <w:r w:rsidRPr="00E47854">
        <w:rPr>
          <w:rFonts w:ascii="Times New Roman" w:hAnsi="Times New Roman"/>
          <w:sz w:val="24"/>
          <w:szCs w:val="24"/>
          <w:lang w:val="es-MX"/>
        </w:rPr>
        <w:t>, clasificados y consolidados con relación a entidades sujetas a supervisión del INCOOP, correspondiente al ejercicio inmediato anterior a la presentación de sus antecedentes.</w:t>
      </w:r>
    </w:p>
    <w:p w:rsidR="0029675F" w:rsidRPr="00E47854" w:rsidRDefault="0029675F" w:rsidP="0029675F">
      <w:pPr>
        <w:jc w:val="both"/>
        <w:rPr>
          <w:lang w:val="es-MX"/>
        </w:rPr>
      </w:pPr>
    </w:p>
    <w:p w:rsidR="0029675F" w:rsidRPr="00E47854" w:rsidRDefault="0029675F" w:rsidP="0029675F">
      <w:pPr>
        <w:jc w:val="both"/>
        <w:rPr>
          <w:lang w:val="es-MX"/>
        </w:rPr>
      </w:pPr>
    </w:p>
    <w:p w:rsidR="0029675F" w:rsidRPr="00E47854" w:rsidRDefault="0029675F" w:rsidP="0029675F">
      <w:pPr>
        <w:tabs>
          <w:tab w:val="left" w:pos="567"/>
        </w:tabs>
        <w:autoSpaceDE w:val="0"/>
        <w:autoSpaceDN w:val="0"/>
        <w:adjustRightInd w:val="0"/>
        <w:jc w:val="both"/>
        <w:rPr>
          <w:b/>
        </w:rPr>
      </w:pPr>
      <w:r w:rsidRPr="00E47854">
        <w:rPr>
          <w:b/>
        </w:rPr>
        <w:t>1</w:t>
      </w:r>
      <w:r>
        <w:rPr>
          <w:b/>
        </w:rPr>
        <w:t>6</w:t>
      </w:r>
      <w:r w:rsidRPr="00E47854">
        <w:rPr>
          <w:b/>
        </w:rPr>
        <w:t>.4.</w:t>
      </w:r>
      <w:r w:rsidRPr="00E47854">
        <w:rPr>
          <w:b/>
        </w:rPr>
        <w:tab/>
        <w:t>EVALUACIÓN E INSCRIPCIÓN.</w:t>
      </w:r>
    </w:p>
    <w:p w:rsidR="0029675F" w:rsidRPr="00E47854" w:rsidRDefault="0029675F" w:rsidP="0029675F">
      <w:pPr>
        <w:tabs>
          <w:tab w:val="left" w:pos="567"/>
        </w:tabs>
        <w:autoSpaceDE w:val="0"/>
        <w:autoSpaceDN w:val="0"/>
        <w:adjustRightInd w:val="0"/>
        <w:ind w:left="567" w:hanging="567"/>
        <w:jc w:val="both"/>
        <w:rPr>
          <w:b/>
        </w:rPr>
      </w:pPr>
    </w:p>
    <w:p w:rsidR="0029675F" w:rsidRPr="00E47854" w:rsidRDefault="0029675F" w:rsidP="00CA5037">
      <w:pPr>
        <w:pStyle w:val="Prrafodelista"/>
        <w:numPr>
          <w:ilvl w:val="2"/>
          <w:numId w:val="63"/>
        </w:numPr>
        <w:tabs>
          <w:tab w:val="left"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El INCOOP procederá a la evaluación de los documentos presentados por las personas interesadas en prestar servicio de Auditoría Independiente a las Entidades Cooperativas, conforme a los criterios contenidos en este capítulo. Una vez cumplidos los requisitos exigidos, suministrados todos los antecedentes requeridos y evaluados todos los documentos e informaciones requeridos, el INCOOP procederá a la inscripción y habilitación de Auditores Independientes en la Categoría I, siempre y cuando el puntaje de la evaluación realizada resulte igual o mayor a 75 puntos.</w:t>
      </w:r>
    </w:p>
    <w:p w:rsidR="0029675F" w:rsidRPr="00E47854" w:rsidRDefault="0029675F" w:rsidP="0029675F">
      <w:pPr>
        <w:pStyle w:val="Prrafodelista"/>
        <w:tabs>
          <w:tab w:val="left" w:pos="567"/>
        </w:tabs>
        <w:spacing w:after="0" w:line="240" w:lineRule="auto"/>
        <w:ind w:left="567" w:hanging="567"/>
        <w:jc w:val="both"/>
        <w:rPr>
          <w:rFonts w:ascii="Times New Roman" w:hAnsi="Times New Roman"/>
          <w:sz w:val="24"/>
          <w:szCs w:val="24"/>
          <w:lang w:val="es-MX"/>
        </w:rPr>
      </w:pPr>
    </w:p>
    <w:p w:rsidR="0029675F" w:rsidRPr="00E47854" w:rsidRDefault="0029675F" w:rsidP="00CA5037">
      <w:pPr>
        <w:pStyle w:val="Prrafodelista"/>
        <w:numPr>
          <w:ilvl w:val="2"/>
          <w:numId w:val="63"/>
        </w:numPr>
        <w:tabs>
          <w:tab w:val="left"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En caso de que el puntaje obtenido en la evaluación resulte menor a 75, pero igual o mayor a 50 puntos, el INCOOP inscribirá al Auditor Independiente en la Categoría II.</w:t>
      </w:r>
    </w:p>
    <w:p w:rsidR="0029675F" w:rsidRPr="00E47854" w:rsidRDefault="0029675F" w:rsidP="0029675F">
      <w:pPr>
        <w:pStyle w:val="Prrafodelista"/>
        <w:tabs>
          <w:tab w:val="left" w:pos="567"/>
        </w:tabs>
        <w:spacing w:after="0" w:line="240" w:lineRule="auto"/>
        <w:ind w:left="567" w:hanging="567"/>
        <w:rPr>
          <w:rFonts w:ascii="Times New Roman" w:hAnsi="Times New Roman"/>
          <w:sz w:val="24"/>
          <w:szCs w:val="24"/>
          <w:lang w:val="es-MX"/>
        </w:rPr>
      </w:pPr>
    </w:p>
    <w:p w:rsidR="0029675F" w:rsidRPr="00E47854" w:rsidRDefault="0029675F" w:rsidP="00CA5037">
      <w:pPr>
        <w:pStyle w:val="Prrafodelista"/>
        <w:numPr>
          <w:ilvl w:val="2"/>
          <w:numId w:val="63"/>
        </w:numPr>
        <w:tabs>
          <w:tab w:val="left"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Si el resultado de la evaluación es menor a cincuenta (50) puntos, el INCOOP rechazará la solicitud de inscripción.</w:t>
      </w:r>
    </w:p>
    <w:p w:rsidR="0029675F" w:rsidRPr="00E47854" w:rsidRDefault="0029675F" w:rsidP="0029675F">
      <w:pPr>
        <w:tabs>
          <w:tab w:val="left" w:pos="567"/>
        </w:tabs>
        <w:autoSpaceDE w:val="0"/>
        <w:autoSpaceDN w:val="0"/>
        <w:adjustRightInd w:val="0"/>
        <w:ind w:left="567" w:hanging="567"/>
        <w:jc w:val="both"/>
        <w:rPr>
          <w:b/>
        </w:rPr>
      </w:pPr>
    </w:p>
    <w:p w:rsidR="0029675F" w:rsidRPr="00E47854" w:rsidRDefault="0029675F" w:rsidP="0029675F">
      <w:pPr>
        <w:tabs>
          <w:tab w:val="left" w:pos="567"/>
        </w:tabs>
        <w:autoSpaceDE w:val="0"/>
        <w:autoSpaceDN w:val="0"/>
        <w:adjustRightInd w:val="0"/>
        <w:ind w:left="567" w:hanging="567"/>
        <w:jc w:val="both"/>
        <w:rPr>
          <w:b/>
        </w:rPr>
      </w:pPr>
    </w:p>
    <w:p w:rsidR="0029675F" w:rsidRPr="00E47854" w:rsidRDefault="0029675F" w:rsidP="0029675F">
      <w:pPr>
        <w:tabs>
          <w:tab w:val="left" w:pos="567"/>
        </w:tabs>
        <w:autoSpaceDE w:val="0"/>
        <w:autoSpaceDN w:val="0"/>
        <w:adjustRightInd w:val="0"/>
        <w:jc w:val="both"/>
        <w:rPr>
          <w:b/>
        </w:rPr>
      </w:pPr>
      <w:r w:rsidRPr="00E47854">
        <w:rPr>
          <w:b/>
        </w:rPr>
        <w:t>1</w:t>
      </w:r>
      <w:r>
        <w:rPr>
          <w:b/>
        </w:rPr>
        <w:t>6</w:t>
      </w:r>
      <w:r w:rsidRPr="00E47854">
        <w:rPr>
          <w:b/>
        </w:rPr>
        <w:t>.5.</w:t>
      </w:r>
      <w:r w:rsidRPr="00E47854">
        <w:rPr>
          <w:b/>
        </w:rPr>
        <w:tab/>
        <w:t>CONVENIOS DE RECIPROCIDAD.</w:t>
      </w:r>
    </w:p>
    <w:p w:rsidR="0029675F" w:rsidRPr="00E47854" w:rsidRDefault="0029675F" w:rsidP="0029675F">
      <w:pPr>
        <w:autoSpaceDE w:val="0"/>
        <w:autoSpaceDN w:val="0"/>
        <w:adjustRightInd w:val="0"/>
        <w:jc w:val="both"/>
        <w:rPr>
          <w:b/>
          <w:bCs/>
          <w:caps/>
          <w:spacing w:val="-2"/>
          <w:u w:val="single"/>
        </w:rPr>
      </w:pPr>
    </w:p>
    <w:p w:rsidR="0029675F" w:rsidRPr="00E47854" w:rsidRDefault="0029675F" w:rsidP="0029675F">
      <w:pPr>
        <w:ind w:firstLine="567"/>
        <w:jc w:val="both"/>
        <w:rPr>
          <w:lang w:val="es-MX"/>
        </w:rPr>
      </w:pPr>
      <w:r w:rsidRPr="00E47854">
        <w:rPr>
          <w:lang w:val="es-MX"/>
        </w:rPr>
        <w:lastRenderedPageBreak/>
        <w:t>Conforme al convenio suscripto con la Comisión Nacional de Valores, el INCOOP incorporará a su Registro de Auditores Independientes, en la Categoría I a aquellos profesionales independientes o firmas auditoras registradas en esa entidad. A ese efecto, el INCOOP requerirá a los mismos la presentación del correspondiente certificado de inscripción actualizado, en el Registro de Auditores Independientes de la Comisión Nacional de Valores.</w:t>
      </w: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jc w:val="both"/>
        <w:rPr>
          <w:b/>
        </w:rPr>
      </w:pPr>
    </w:p>
    <w:p w:rsidR="0029675F" w:rsidRPr="00E47854" w:rsidRDefault="0029675F" w:rsidP="0029675F">
      <w:pPr>
        <w:tabs>
          <w:tab w:val="left" w:pos="567"/>
        </w:tabs>
        <w:autoSpaceDE w:val="0"/>
        <w:autoSpaceDN w:val="0"/>
        <w:adjustRightInd w:val="0"/>
        <w:jc w:val="both"/>
        <w:rPr>
          <w:b/>
        </w:rPr>
      </w:pPr>
      <w:r w:rsidRPr="00E47854">
        <w:rPr>
          <w:b/>
        </w:rPr>
        <w:t>1</w:t>
      </w:r>
      <w:r>
        <w:rPr>
          <w:b/>
        </w:rPr>
        <w:t>6</w:t>
      </w:r>
      <w:r w:rsidRPr="00E47854">
        <w:rPr>
          <w:b/>
        </w:rPr>
        <w:t>.6.</w:t>
      </w:r>
      <w:r w:rsidRPr="00E47854">
        <w:rPr>
          <w:b/>
        </w:rPr>
        <w:tab/>
        <w:t>PLAZO DE ACEPTACIÓN, CONSTANCIA O RECHAZO DE INSCRIPCIÓN.</w:t>
      </w:r>
    </w:p>
    <w:p w:rsidR="0029675F" w:rsidRPr="00E47854" w:rsidRDefault="0029675F" w:rsidP="0029675F">
      <w:pPr>
        <w:tabs>
          <w:tab w:val="left" w:pos="567"/>
        </w:tabs>
        <w:autoSpaceDE w:val="0"/>
        <w:autoSpaceDN w:val="0"/>
        <w:adjustRightInd w:val="0"/>
        <w:ind w:left="567" w:hanging="567"/>
        <w:jc w:val="both"/>
      </w:pPr>
    </w:p>
    <w:p w:rsidR="0029675F" w:rsidRPr="00E47854" w:rsidRDefault="0029675F" w:rsidP="00CA5037">
      <w:pPr>
        <w:pStyle w:val="Prrafodelista"/>
        <w:numPr>
          <w:ilvl w:val="0"/>
          <w:numId w:val="73"/>
        </w:numPr>
        <w:tabs>
          <w:tab w:val="left"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El INCOOP admitirá o rechazará la solicitud de registro, dentro del plazo de treinta (30) días</w:t>
      </w:r>
      <w:r w:rsidR="00F47167">
        <w:rPr>
          <w:rFonts w:ascii="Times New Roman" w:hAnsi="Times New Roman"/>
          <w:sz w:val="24"/>
          <w:szCs w:val="24"/>
          <w:lang w:val="es-MX"/>
        </w:rPr>
        <w:t xml:space="preserve"> </w:t>
      </w:r>
      <w:r w:rsidRPr="00E47854">
        <w:rPr>
          <w:rFonts w:ascii="Times New Roman" w:hAnsi="Times New Roman"/>
          <w:sz w:val="24"/>
          <w:szCs w:val="24"/>
          <w:lang w:val="es-MX"/>
        </w:rPr>
        <w:t>contados a partir de la presentación de todos los documentos exigidos. En caso de que existan reparos relativos a la documentación presentada, a pedido del INCOOP podrá subsanarse mediante nota complementaria. En este caso, el plazo se contará a partir de la fecha de la nota complementaria presentada.</w:t>
      </w:r>
    </w:p>
    <w:p w:rsidR="0029675F" w:rsidRPr="00E47854" w:rsidRDefault="0029675F" w:rsidP="0029675F">
      <w:pPr>
        <w:pStyle w:val="Prrafodelista"/>
        <w:tabs>
          <w:tab w:val="left" w:pos="567"/>
        </w:tabs>
        <w:spacing w:after="0" w:line="240" w:lineRule="auto"/>
        <w:ind w:left="567" w:hanging="567"/>
        <w:jc w:val="both"/>
        <w:rPr>
          <w:rFonts w:ascii="Times New Roman" w:hAnsi="Times New Roman"/>
          <w:sz w:val="24"/>
          <w:szCs w:val="24"/>
          <w:lang w:val="es-MX"/>
        </w:rPr>
      </w:pPr>
    </w:p>
    <w:p w:rsidR="0029675F" w:rsidRPr="00E47854" w:rsidRDefault="0029675F" w:rsidP="00CA5037">
      <w:pPr>
        <w:pStyle w:val="Prrafodelista"/>
        <w:numPr>
          <w:ilvl w:val="0"/>
          <w:numId w:val="73"/>
        </w:numPr>
        <w:tabs>
          <w:tab w:val="left"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El INCOOP proveerá un Certificado de Inscripción en el Registro de Auditores Independientes, como constancia de la inscripción emitida por la Dirección de Supervisión y Fiscalización. En el certificado se consignarán todos los datos necesarios y, particularmente, la categoría en la cual se hallan registrados los auditores independientes.</w:t>
      </w:r>
    </w:p>
    <w:p w:rsidR="0029675F" w:rsidRPr="00E47854" w:rsidRDefault="0029675F" w:rsidP="0029675F">
      <w:pPr>
        <w:pStyle w:val="Prrafodelista"/>
        <w:tabs>
          <w:tab w:val="left" w:pos="567"/>
        </w:tabs>
        <w:spacing w:after="0" w:line="240" w:lineRule="auto"/>
        <w:ind w:left="567" w:hanging="567"/>
        <w:rPr>
          <w:rFonts w:ascii="Times New Roman" w:hAnsi="Times New Roman"/>
          <w:sz w:val="24"/>
          <w:szCs w:val="24"/>
          <w:lang w:val="es-MX"/>
        </w:rPr>
      </w:pPr>
    </w:p>
    <w:p w:rsidR="0029675F" w:rsidRPr="00E47854" w:rsidRDefault="0029675F" w:rsidP="00CA5037">
      <w:pPr>
        <w:pStyle w:val="Prrafodelista"/>
        <w:numPr>
          <w:ilvl w:val="0"/>
          <w:numId w:val="73"/>
        </w:numPr>
        <w:tabs>
          <w:tab w:val="left" w:pos="567"/>
        </w:tabs>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MX"/>
        </w:rPr>
        <w:t>E</w:t>
      </w:r>
      <w:r w:rsidRPr="00E47854">
        <w:rPr>
          <w:rFonts w:ascii="Times New Roman" w:hAnsi="Times New Roman"/>
          <w:sz w:val="24"/>
          <w:szCs w:val="24"/>
          <w:lang w:val="es-ES"/>
        </w:rPr>
        <w:t>l INCOOP se reserva el derecho de rechazar la solicitud de inscripción, debiendo fundamentar adecuadamente el motivo y comunicarlo mediante nota al solicitante.</w:t>
      </w:r>
    </w:p>
    <w:p w:rsidR="0029675F" w:rsidRPr="00E47854" w:rsidRDefault="0029675F" w:rsidP="0029675F">
      <w:pPr>
        <w:tabs>
          <w:tab w:val="left" w:pos="567"/>
        </w:tabs>
        <w:jc w:val="both"/>
      </w:pPr>
    </w:p>
    <w:p w:rsidR="0029675F" w:rsidRPr="00E47854" w:rsidRDefault="0029675F" w:rsidP="0029675F">
      <w:pPr>
        <w:tabs>
          <w:tab w:val="left" w:pos="567"/>
        </w:tabs>
        <w:jc w:val="both"/>
      </w:pPr>
    </w:p>
    <w:p w:rsidR="0029675F" w:rsidRPr="00E47854" w:rsidRDefault="0029675F" w:rsidP="0029675F">
      <w:pPr>
        <w:tabs>
          <w:tab w:val="left" w:pos="567"/>
        </w:tabs>
        <w:ind w:left="567" w:hanging="567"/>
        <w:jc w:val="both"/>
        <w:rPr>
          <w:b/>
        </w:rPr>
      </w:pPr>
      <w:r w:rsidRPr="00E47854">
        <w:rPr>
          <w:b/>
        </w:rPr>
        <w:t>1</w:t>
      </w:r>
      <w:r>
        <w:rPr>
          <w:b/>
        </w:rPr>
        <w:t>6</w:t>
      </w:r>
      <w:r w:rsidRPr="00E47854">
        <w:rPr>
          <w:b/>
        </w:rPr>
        <w:t>.7.</w:t>
      </w:r>
      <w:r w:rsidRPr="00E47854">
        <w:rPr>
          <w:b/>
        </w:rPr>
        <w:tab/>
        <w:t>OBLIGACIONES DE LOS AUDITORES INDEPENDIENTES HABILITADOS.</w:t>
      </w:r>
    </w:p>
    <w:p w:rsidR="0029675F" w:rsidRPr="00E47854" w:rsidRDefault="0029675F" w:rsidP="0029675F">
      <w:pPr>
        <w:jc w:val="both"/>
        <w:rPr>
          <w:b/>
        </w:rPr>
      </w:pPr>
    </w:p>
    <w:p w:rsidR="0029675F" w:rsidRPr="00E47854" w:rsidRDefault="0029675F" w:rsidP="00CA5037">
      <w:pPr>
        <w:pStyle w:val="Prrafodelista"/>
        <w:numPr>
          <w:ilvl w:val="0"/>
          <w:numId w:val="74"/>
        </w:numPr>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Las firmas y personas profesionales habilitadas que ejercen la profesión en forma independiente, en lo que es aplicable, deberán remitir dentro de un plazo no mayor a treinta (30) días de producido y perfeccionado legalmente, toda información respecto a cambios generados en su organización o que, por su carácter, sea de importancia para el INCOOP, tales como:</w:t>
      </w:r>
    </w:p>
    <w:p w:rsidR="0029675F" w:rsidRPr="00E47854" w:rsidRDefault="0029675F" w:rsidP="0029675F">
      <w:pPr>
        <w:jc w:val="both"/>
        <w:rPr>
          <w:lang w:val="es-MX"/>
        </w:rPr>
      </w:pPr>
    </w:p>
    <w:p w:rsidR="0029675F" w:rsidRPr="00E47854" w:rsidRDefault="0029675F" w:rsidP="00CA5037">
      <w:pPr>
        <w:pStyle w:val="Prrafodelista"/>
        <w:numPr>
          <w:ilvl w:val="3"/>
          <w:numId w:val="61"/>
        </w:numPr>
        <w:tabs>
          <w:tab w:val="clear" w:pos="288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Incorporación o retiro de los representantes.</w:t>
      </w:r>
    </w:p>
    <w:p w:rsidR="0029675F" w:rsidRPr="00E47854" w:rsidRDefault="0029675F" w:rsidP="0029675F">
      <w:pPr>
        <w:pStyle w:val="Prrafodelista"/>
        <w:tabs>
          <w:tab w:val="num" w:pos="1134"/>
        </w:tabs>
        <w:spacing w:after="0" w:line="240" w:lineRule="auto"/>
        <w:ind w:left="1134" w:hanging="567"/>
        <w:jc w:val="both"/>
        <w:rPr>
          <w:rFonts w:ascii="Times New Roman" w:hAnsi="Times New Roman"/>
          <w:sz w:val="24"/>
          <w:szCs w:val="24"/>
          <w:lang w:val="es-MX"/>
        </w:rPr>
      </w:pPr>
    </w:p>
    <w:p w:rsidR="0029675F" w:rsidRPr="00E47854" w:rsidRDefault="0029675F" w:rsidP="00CA5037">
      <w:pPr>
        <w:pStyle w:val="Prrafodelista"/>
        <w:numPr>
          <w:ilvl w:val="3"/>
          <w:numId w:val="61"/>
        </w:numPr>
        <w:tabs>
          <w:tab w:val="clear" w:pos="288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Incorporación o retiro de socios.</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3"/>
          <w:numId w:val="61"/>
        </w:numPr>
        <w:tabs>
          <w:tab w:val="clear" w:pos="288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Inclusión o exclusión de la cartera de clientes, de entidades sujetas a la supervisión del INCOOP.</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3"/>
          <w:numId w:val="61"/>
        </w:numPr>
        <w:tabs>
          <w:tab w:val="clear" w:pos="288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Constitución o terminación de convenios, asociaciones, acuerdos, fusiones, absorciones, representaciones, corresponsalías, constituidas con otras firmas profesionales habilitadas y/o consultoras en nuestro país o del exterior.</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3"/>
          <w:numId w:val="61"/>
        </w:numPr>
        <w:tabs>
          <w:tab w:val="clear" w:pos="288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Constitución o terminación de convenios, asociaciones, acuerdos, fusiones, absorciones, representaciones, corresponsalías, constituidas con otras firmas profesionales y/o consultoras del exterior.</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3"/>
          <w:numId w:val="61"/>
        </w:numPr>
        <w:tabs>
          <w:tab w:val="clear" w:pos="288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Juicios, convocatorias de acreedores o quiebras que se hayan instruido, solicitado o decretado en su contra, o de cualesquiera de las personas naturales dependientes o no, que forman parte de la misma en las relaciones previstas en la presente norma.</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3"/>
          <w:numId w:val="61"/>
        </w:numPr>
        <w:tabs>
          <w:tab w:val="clear" w:pos="288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lastRenderedPageBreak/>
        <w:t>Adopción, cambio o incorporación de software y/o hardware para el área de Auditoría.</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pStyle w:val="Prrafodelista"/>
        <w:numPr>
          <w:ilvl w:val="3"/>
          <w:numId w:val="61"/>
        </w:numPr>
        <w:tabs>
          <w:tab w:val="clear" w:pos="2880"/>
          <w:tab w:val="num" w:pos="1134"/>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Modificación, ampliación, incorporación o adopción de Manuales de Procedimientos, Cuestionarios, Test, etc.</w:t>
      </w:r>
    </w:p>
    <w:p w:rsidR="0029675F" w:rsidRPr="00E47854" w:rsidRDefault="0029675F" w:rsidP="0029675F">
      <w:pPr>
        <w:tabs>
          <w:tab w:val="left" w:pos="567"/>
        </w:tabs>
        <w:ind w:left="567" w:hanging="567"/>
        <w:jc w:val="both"/>
        <w:rPr>
          <w:lang w:val="es-MX"/>
        </w:rPr>
      </w:pPr>
    </w:p>
    <w:p w:rsidR="0029675F" w:rsidRPr="00E47854" w:rsidRDefault="0029675F" w:rsidP="00CA5037">
      <w:pPr>
        <w:pStyle w:val="Prrafodelista"/>
        <w:numPr>
          <w:ilvl w:val="0"/>
          <w:numId w:val="61"/>
        </w:numPr>
        <w:tabs>
          <w:tab w:val="left" w:pos="567"/>
        </w:tabs>
        <w:spacing w:after="0" w:line="240" w:lineRule="auto"/>
        <w:ind w:left="567" w:right="27" w:hanging="567"/>
        <w:jc w:val="both"/>
        <w:rPr>
          <w:rFonts w:ascii="Times New Roman" w:hAnsi="Times New Roman"/>
          <w:sz w:val="24"/>
          <w:szCs w:val="24"/>
          <w:lang w:val="es-MX"/>
        </w:rPr>
      </w:pPr>
      <w:r w:rsidRPr="00E47854">
        <w:rPr>
          <w:rFonts w:ascii="Times New Roman" w:hAnsi="Times New Roman"/>
          <w:sz w:val="24"/>
          <w:szCs w:val="24"/>
          <w:lang w:val="es-MX"/>
        </w:rPr>
        <w:t>Las firmas auditoras externas contratadas, deberán realizar una evaluación y emitir opinión sobre el grado de cumplimiento de las medidas administrativas, que eventualmente el INCOOP haya determinado que deban ser ejecutadas por las entidades cooperativas, como consecuencia de los controles o fiscalizaciones públicas realizadas.</w:t>
      </w:r>
      <w:r w:rsidR="00F47167">
        <w:rPr>
          <w:rFonts w:ascii="Times New Roman" w:hAnsi="Times New Roman"/>
          <w:sz w:val="24"/>
          <w:szCs w:val="24"/>
          <w:lang w:val="es-MX"/>
        </w:rPr>
        <w:t xml:space="preserve"> </w:t>
      </w:r>
      <w:r w:rsidRPr="00E47854">
        <w:rPr>
          <w:rFonts w:ascii="Times New Roman" w:hAnsi="Times New Roman"/>
          <w:sz w:val="24"/>
          <w:szCs w:val="24"/>
          <w:lang w:val="es-MX"/>
        </w:rPr>
        <w:t>Los informes de seguimiento emitidos por las auditorías externas, deberán ser puestos a disposición del INCOOP cuando éste se lo requiera.</w:t>
      </w:r>
    </w:p>
    <w:p w:rsidR="0029675F" w:rsidRPr="00E47854" w:rsidRDefault="0029675F" w:rsidP="0029675F">
      <w:pPr>
        <w:tabs>
          <w:tab w:val="left" w:pos="567"/>
        </w:tabs>
        <w:ind w:left="567" w:hanging="567"/>
        <w:rPr>
          <w:lang w:val="es-MX"/>
        </w:rPr>
      </w:pPr>
    </w:p>
    <w:p w:rsidR="0029675F" w:rsidRPr="00E47854" w:rsidRDefault="0029675F" w:rsidP="00CA5037">
      <w:pPr>
        <w:pStyle w:val="Prrafodelista"/>
        <w:numPr>
          <w:ilvl w:val="0"/>
          <w:numId w:val="61"/>
        </w:numPr>
        <w:tabs>
          <w:tab w:val="left" w:pos="567"/>
        </w:tabs>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Los auditores independientes habilitados en los registros del INCOOP, deberán presentar como resultas de su labor profesional, los siguientes informes y dictámenes, de acuerdo al tipo de Cooperativa a la cual prestan servicios:</w:t>
      </w:r>
    </w:p>
    <w:p w:rsidR="0029675F" w:rsidRPr="00E47854" w:rsidRDefault="0029675F" w:rsidP="0029675F">
      <w:pPr>
        <w:pStyle w:val="Prrafodelista"/>
        <w:tabs>
          <w:tab w:val="left" w:pos="567"/>
        </w:tabs>
        <w:spacing w:after="0" w:line="240" w:lineRule="auto"/>
        <w:ind w:left="567" w:hanging="567"/>
        <w:rPr>
          <w:rFonts w:ascii="Times New Roman" w:hAnsi="Times New Roman"/>
          <w:sz w:val="24"/>
          <w:szCs w:val="24"/>
          <w:lang w:val="es-ES"/>
        </w:rPr>
      </w:pPr>
    </w:p>
    <w:p w:rsidR="0029675F" w:rsidRPr="00E47854" w:rsidRDefault="0029675F" w:rsidP="00CA5037">
      <w:pPr>
        <w:numPr>
          <w:ilvl w:val="1"/>
          <w:numId w:val="64"/>
        </w:numPr>
        <w:tabs>
          <w:tab w:val="clear" w:pos="1440"/>
          <w:tab w:val="num" w:pos="1134"/>
        </w:tabs>
        <w:ind w:left="1134" w:hanging="567"/>
        <w:jc w:val="both"/>
        <w:rPr>
          <w:lang w:val="es-MX"/>
        </w:rPr>
      </w:pPr>
      <w:r w:rsidRPr="00E47854">
        <w:rPr>
          <w:lang w:val="es-MX"/>
        </w:rPr>
        <w:t>Dictamen sobre la situación patrimonial, económica y financiera de la cooperativa, por el(los) ejercicio(s) sujeto(s) a su revisión.</w:t>
      </w:r>
    </w:p>
    <w:p w:rsidR="0029675F" w:rsidRPr="00E47854" w:rsidRDefault="0029675F" w:rsidP="0029675F">
      <w:pPr>
        <w:tabs>
          <w:tab w:val="num" w:pos="1134"/>
        </w:tabs>
        <w:ind w:left="1134" w:hanging="567"/>
        <w:jc w:val="both"/>
        <w:rPr>
          <w:lang w:val="es-MX"/>
        </w:rPr>
      </w:pPr>
    </w:p>
    <w:p w:rsidR="0029675F" w:rsidRPr="00E47854" w:rsidRDefault="0029675F" w:rsidP="00CA5037">
      <w:pPr>
        <w:numPr>
          <w:ilvl w:val="1"/>
          <w:numId w:val="64"/>
        </w:numPr>
        <w:tabs>
          <w:tab w:val="clear" w:pos="1440"/>
          <w:tab w:val="num" w:pos="1134"/>
        </w:tabs>
        <w:ind w:left="1134" w:hanging="567"/>
        <w:jc w:val="both"/>
        <w:rPr>
          <w:lang w:val="es-MX"/>
        </w:rPr>
      </w:pPr>
      <w:r w:rsidRPr="00E47854">
        <w:rPr>
          <w:lang w:val="es-MX"/>
        </w:rPr>
        <w:t>Balance General comparativo, conforme a la información proveído por el área contable de la Cooperativa. Cuando amerite, se expondrá el balance que, a consideración de los auditores independientes, corresponda a la verdadera situación patrimonial, económica y financiera de la entidad.</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4"/>
        </w:numPr>
        <w:tabs>
          <w:tab w:val="clear" w:pos="1440"/>
          <w:tab w:val="num" w:pos="1134"/>
        </w:tabs>
        <w:ind w:left="1134" w:hanging="567"/>
        <w:jc w:val="both"/>
        <w:rPr>
          <w:lang w:val="es-MX"/>
        </w:rPr>
      </w:pPr>
      <w:r w:rsidRPr="00E47854">
        <w:rPr>
          <w:lang w:val="es-MX"/>
        </w:rPr>
        <w:t>Estado de flujo de efectivo.</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4"/>
        </w:numPr>
        <w:tabs>
          <w:tab w:val="clear" w:pos="1440"/>
          <w:tab w:val="num" w:pos="1134"/>
        </w:tabs>
        <w:ind w:left="1134" w:hanging="567"/>
        <w:jc w:val="both"/>
        <w:rPr>
          <w:lang w:val="es-MX"/>
        </w:rPr>
      </w:pPr>
      <w:r w:rsidRPr="00E47854">
        <w:rPr>
          <w:lang w:val="es-MX"/>
        </w:rPr>
        <w:t>Estado de variación del Patrimonio Neto.</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4"/>
        </w:numPr>
        <w:tabs>
          <w:tab w:val="clear" w:pos="1440"/>
          <w:tab w:val="num" w:pos="1134"/>
        </w:tabs>
        <w:ind w:left="1134" w:hanging="567"/>
        <w:jc w:val="both"/>
        <w:rPr>
          <w:lang w:val="es-MX"/>
        </w:rPr>
      </w:pPr>
      <w:r w:rsidRPr="00E47854">
        <w:rPr>
          <w:lang w:val="es-MX"/>
        </w:rPr>
        <w:t>Notas a los estados contables.</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4"/>
        </w:numPr>
        <w:tabs>
          <w:tab w:val="clear" w:pos="1440"/>
          <w:tab w:val="num" w:pos="1134"/>
        </w:tabs>
        <w:ind w:left="1134" w:hanging="567"/>
        <w:jc w:val="both"/>
        <w:rPr>
          <w:lang w:val="es-MX"/>
        </w:rPr>
      </w:pPr>
      <w:r w:rsidRPr="00E47854">
        <w:rPr>
          <w:lang w:val="es-MX"/>
        </w:rPr>
        <w:t>Observaciones y recomendaciones, a los mecanismos de control interno.</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4"/>
        </w:numPr>
        <w:tabs>
          <w:tab w:val="clear" w:pos="1440"/>
          <w:tab w:val="num" w:pos="1134"/>
        </w:tabs>
        <w:ind w:left="1134" w:hanging="567"/>
        <w:jc w:val="both"/>
        <w:rPr>
          <w:lang w:val="es-MX"/>
        </w:rPr>
      </w:pPr>
      <w:r w:rsidRPr="00E47854">
        <w:rPr>
          <w:lang w:val="es-MX"/>
        </w:rPr>
        <w:t>Ratios de gestión.</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Pr="00E47854" w:rsidRDefault="0029675F" w:rsidP="00CA5037">
      <w:pPr>
        <w:numPr>
          <w:ilvl w:val="1"/>
          <w:numId w:val="64"/>
        </w:numPr>
        <w:tabs>
          <w:tab w:val="clear" w:pos="1440"/>
          <w:tab w:val="num" w:pos="1134"/>
        </w:tabs>
        <w:ind w:left="1134" w:hanging="567"/>
        <w:jc w:val="both"/>
        <w:rPr>
          <w:lang w:val="es-MX"/>
        </w:rPr>
      </w:pPr>
      <w:r w:rsidRPr="00E47854">
        <w:rPr>
          <w:lang w:val="es-MX"/>
        </w:rPr>
        <w:t>Informe de cumplimiento tributario, cuando corresponda, ajustado a las disposiciones fiscales vigentes.</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MX"/>
        </w:rPr>
      </w:pPr>
    </w:p>
    <w:p w:rsidR="0029675F" w:rsidRDefault="0029675F" w:rsidP="00CA5037">
      <w:pPr>
        <w:numPr>
          <w:ilvl w:val="1"/>
          <w:numId w:val="64"/>
        </w:numPr>
        <w:tabs>
          <w:tab w:val="clear" w:pos="1440"/>
          <w:tab w:val="num" w:pos="1134"/>
        </w:tabs>
        <w:ind w:left="1134" w:hanging="567"/>
        <w:jc w:val="both"/>
        <w:rPr>
          <w:lang w:val="es-MX"/>
        </w:rPr>
      </w:pPr>
      <w:r w:rsidRPr="00E47854">
        <w:rPr>
          <w:lang w:val="es-MX"/>
        </w:rPr>
        <w:t>Toda información sobre hechos relevantes que, a criterio del profesional auditor, amerite ser revelado.</w:t>
      </w:r>
    </w:p>
    <w:p w:rsidR="00700748" w:rsidRDefault="00700748" w:rsidP="00700748">
      <w:pPr>
        <w:pStyle w:val="Prrafodelista"/>
        <w:rPr>
          <w:lang w:val="es-MX"/>
        </w:rPr>
      </w:pPr>
    </w:p>
    <w:p w:rsidR="0029675F" w:rsidRPr="00E47854" w:rsidRDefault="0029675F" w:rsidP="00CA5037">
      <w:pPr>
        <w:pStyle w:val="Prrafodelista"/>
        <w:numPr>
          <w:ilvl w:val="0"/>
          <w:numId w:val="61"/>
        </w:numPr>
        <w:tabs>
          <w:tab w:val="clear" w:pos="720"/>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Los papeles de trabajo serán de propiedad de los auditores independientes, pero podrán ser exigidos por el INCOOP cuando la Autoridad de Aplicación lo considere necesario. Deben mantenerse por un período mínimo de cinco</w:t>
      </w:r>
      <w:r w:rsidR="00F47167">
        <w:rPr>
          <w:rFonts w:ascii="Times New Roman" w:hAnsi="Times New Roman"/>
          <w:sz w:val="24"/>
          <w:szCs w:val="24"/>
          <w:lang w:val="es-MX"/>
        </w:rPr>
        <w:t xml:space="preserve"> </w:t>
      </w:r>
      <w:r w:rsidRPr="00E47854">
        <w:rPr>
          <w:rFonts w:ascii="Times New Roman" w:hAnsi="Times New Roman"/>
          <w:sz w:val="24"/>
          <w:szCs w:val="24"/>
          <w:lang w:val="es-MX"/>
        </w:rPr>
        <w:t>(5) años.</w:t>
      </w:r>
    </w:p>
    <w:p w:rsidR="0029675F" w:rsidRPr="00E47854" w:rsidRDefault="0029675F" w:rsidP="0029675F">
      <w:pPr>
        <w:pStyle w:val="Prrafodelista"/>
        <w:tabs>
          <w:tab w:val="num" w:pos="567"/>
        </w:tabs>
        <w:spacing w:after="0" w:line="240" w:lineRule="auto"/>
        <w:ind w:left="567" w:hanging="567"/>
        <w:jc w:val="both"/>
        <w:rPr>
          <w:rFonts w:ascii="Times New Roman" w:hAnsi="Times New Roman"/>
          <w:sz w:val="24"/>
          <w:szCs w:val="24"/>
          <w:lang w:val="es-MX"/>
        </w:rPr>
      </w:pPr>
    </w:p>
    <w:p w:rsidR="0029675F" w:rsidRPr="00E47854" w:rsidRDefault="0029675F" w:rsidP="00CA5037">
      <w:pPr>
        <w:pStyle w:val="Prrafodelista"/>
        <w:numPr>
          <w:ilvl w:val="0"/>
          <w:numId w:val="61"/>
        </w:numPr>
        <w:tabs>
          <w:tab w:val="clear" w:pos="720"/>
          <w:tab w:val="num" w:pos="567"/>
        </w:tabs>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Para el caso de las entidades tipificadas como “C”, el profesional independiente contratado emitirá una opinión acerca del grado de razonabilidad, de los informes financieros mínimos exigidos por estas normas.</w:t>
      </w:r>
    </w:p>
    <w:p w:rsidR="0029675F" w:rsidRPr="00E47854" w:rsidRDefault="0029675F" w:rsidP="0029675F">
      <w:pPr>
        <w:tabs>
          <w:tab w:val="num" w:pos="567"/>
        </w:tabs>
        <w:ind w:left="567" w:hanging="567"/>
        <w:jc w:val="both"/>
        <w:rPr>
          <w:b/>
        </w:rPr>
      </w:pPr>
    </w:p>
    <w:p w:rsidR="0029675F" w:rsidRPr="00E47854" w:rsidRDefault="0029675F" w:rsidP="0029675F">
      <w:pPr>
        <w:tabs>
          <w:tab w:val="num" w:pos="567"/>
        </w:tabs>
        <w:ind w:left="567" w:hanging="567"/>
        <w:jc w:val="both"/>
        <w:rPr>
          <w:b/>
        </w:rPr>
      </w:pPr>
    </w:p>
    <w:p w:rsidR="0029675F" w:rsidRPr="001761DD" w:rsidRDefault="0029675F" w:rsidP="0029675F">
      <w:pPr>
        <w:tabs>
          <w:tab w:val="left" w:pos="567"/>
        </w:tabs>
        <w:jc w:val="both"/>
        <w:rPr>
          <w:b/>
        </w:rPr>
      </w:pPr>
      <w:r w:rsidRPr="001761DD">
        <w:rPr>
          <w:b/>
        </w:rPr>
        <w:t>16.8.</w:t>
      </w:r>
      <w:r w:rsidRPr="001761DD">
        <w:rPr>
          <w:b/>
        </w:rPr>
        <w:tab/>
        <w:t>O</w:t>
      </w:r>
      <w:r w:rsidR="00955F2E">
        <w:rPr>
          <w:b/>
        </w:rPr>
        <w:t>BLIGACIONES DE LAS COOPERATIVAS.</w:t>
      </w:r>
    </w:p>
    <w:p w:rsidR="0029675F" w:rsidRPr="001761DD" w:rsidRDefault="0029675F" w:rsidP="0029675F">
      <w:pPr>
        <w:jc w:val="both"/>
        <w:rPr>
          <w:b/>
        </w:rPr>
      </w:pPr>
    </w:p>
    <w:p w:rsidR="0029675F" w:rsidRPr="001761DD" w:rsidRDefault="0029675F" w:rsidP="00CA5037">
      <w:pPr>
        <w:pStyle w:val="Prrafodelista"/>
        <w:numPr>
          <w:ilvl w:val="2"/>
          <w:numId w:val="64"/>
        </w:numPr>
        <w:tabs>
          <w:tab w:val="clear" w:pos="2340"/>
          <w:tab w:val="num" w:pos="567"/>
        </w:tabs>
        <w:spacing w:after="0" w:line="240" w:lineRule="auto"/>
        <w:ind w:left="567" w:hanging="567"/>
        <w:jc w:val="both"/>
        <w:rPr>
          <w:rFonts w:ascii="Times New Roman" w:hAnsi="Times New Roman"/>
          <w:sz w:val="24"/>
          <w:szCs w:val="24"/>
          <w:lang w:val="es-ES"/>
        </w:rPr>
      </w:pPr>
      <w:r w:rsidRPr="001761DD">
        <w:rPr>
          <w:rFonts w:ascii="Times New Roman" w:hAnsi="Times New Roman"/>
          <w:sz w:val="24"/>
          <w:szCs w:val="24"/>
          <w:lang w:val="es-ES"/>
        </w:rPr>
        <w:t xml:space="preserve">Las Cooperativas Tipos “A”  y  “B” están obligadas a informar, dentro de los quince (15) días, acerca de las empresas auditoras externas contratadas para el examen de sus </w:t>
      </w:r>
      <w:r w:rsidRPr="001761DD">
        <w:rPr>
          <w:rFonts w:ascii="Times New Roman" w:hAnsi="Times New Roman"/>
          <w:sz w:val="24"/>
          <w:szCs w:val="24"/>
          <w:lang w:val="es-ES"/>
        </w:rPr>
        <w:lastRenderedPageBreak/>
        <w:t>estados contables y financieros. Los datos e informaciones a ser remitidos son los siguientes:</w:t>
      </w:r>
    </w:p>
    <w:p w:rsidR="0029675F" w:rsidRPr="001761DD" w:rsidRDefault="0029675F" w:rsidP="0029675F">
      <w:pPr>
        <w:pStyle w:val="Prrafodelista"/>
        <w:tabs>
          <w:tab w:val="num" w:pos="567"/>
        </w:tabs>
        <w:spacing w:after="0" w:line="240" w:lineRule="auto"/>
        <w:ind w:left="567" w:hanging="567"/>
        <w:jc w:val="both"/>
        <w:rPr>
          <w:rFonts w:ascii="Times New Roman" w:hAnsi="Times New Roman"/>
          <w:sz w:val="24"/>
          <w:szCs w:val="24"/>
          <w:lang w:val="es-ES"/>
        </w:rPr>
      </w:pPr>
    </w:p>
    <w:p w:rsidR="0029675F" w:rsidRPr="001761DD" w:rsidRDefault="0029675F" w:rsidP="00CA5037">
      <w:pPr>
        <w:pStyle w:val="Prrafodelista"/>
        <w:numPr>
          <w:ilvl w:val="3"/>
          <w:numId w:val="64"/>
        </w:numPr>
        <w:tabs>
          <w:tab w:val="clear" w:pos="2880"/>
          <w:tab w:val="num" w:pos="1134"/>
        </w:tabs>
        <w:spacing w:after="0" w:line="240" w:lineRule="auto"/>
        <w:ind w:left="1134" w:hanging="567"/>
        <w:rPr>
          <w:rFonts w:ascii="Times New Roman" w:hAnsi="Times New Roman"/>
          <w:sz w:val="24"/>
          <w:szCs w:val="24"/>
          <w:lang w:val="es-ES"/>
        </w:rPr>
      </w:pPr>
      <w:r w:rsidRPr="001761DD">
        <w:rPr>
          <w:rFonts w:ascii="Times New Roman" w:hAnsi="Times New Roman"/>
          <w:sz w:val="24"/>
          <w:szCs w:val="24"/>
          <w:lang w:val="es-ES"/>
        </w:rPr>
        <w:t>Nombre de la firma auditora contratada.</w:t>
      </w:r>
    </w:p>
    <w:p w:rsidR="0029675F" w:rsidRPr="001761DD" w:rsidRDefault="0029675F" w:rsidP="0029675F">
      <w:pPr>
        <w:pStyle w:val="Prrafodelista"/>
        <w:tabs>
          <w:tab w:val="num" w:pos="1134"/>
        </w:tabs>
        <w:spacing w:after="0" w:line="240" w:lineRule="auto"/>
        <w:ind w:left="1134" w:hanging="567"/>
        <w:rPr>
          <w:rFonts w:ascii="Times New Roman" w:hAnsi="Times New Roman"/>
          <w:sz w:val="24"/>
          <w:szCs w:val="24"/>
          <w:lang w:val="es-ES"/>
        </w:rPr>
      </w:pPr>
    </w:p>
    <w:p w:rsidR="0029675F" w:rsidRPr="001761DD" w:rsidRDefault="0029675F" w:rsidP="00CA5037">
      <w:pPr>
        <w:pStyle w:val="Prrafodelista"/>
        <w:numPr>
          <w:ilvl w:val="3"/>
          <w:numId w:val="64"/>
        </w:numPr>
        <w:tabs>
          <w:tab w:val="clear" w:pos="2880"/>
          <w:tab w:val="num" w:pos="1134"/>
        </w:tabs>
        <w:spacing w:after="0" w:line="240" w:lineRule="auto"/>
        <w:ind w:left="1134" w:hanging="567"/>
        <w:jc w:val="both"/>
        <w:rPr>
          <w:rFonts w:ascii="Times New Roman" w:hAnsi="Times New Roman"/>
          <w:sz w:val="24"/>
          <w:szCs w:val="24"/>
          <w:lang w:val="es-ES"/>
        </w:rPr>
      </w:pPr>
      <w:r w:rsidRPr="001761DD">
        <w:rPr>
          <w:rFonts w:ascii="Times New Roman" w:hAnsi="Times New Roman"/>
          <w:sz w:val="24"/>
          <w:szCs w:val="24"/>
          <w:lang w:val="es-ES"/>
        </w:rPr>
        <w:t>Dirección, número de teléfono y correo electrónico de la firma auditora contratada.</w:t>
      </w:r>
    </w:p>
    <w:p w:rsidR="0029675F" w:rsidRPr="001761DD" w:rsidRDefault="0029675F" w:rsidP="0029675F">
      <w:pPr>
        <w:pStyle w:val="Prrafodelista"/>
        <w:tabs>
          <w:tab w:val="num" w:pos="1134"/>
        </w:tabs>
        <w:spacing w:after="0" w:line="240" w:lineRule="auto"/>
        <w:ind w:left="1134" w:hanging="567"/>
        <w:rPr>
          <w:rFonts w:ascii="Times New Roman" w:hAnsi="Times New Roman"/>
          <w:sz w:val="24"/>
          <w:szCs w:val="24"/>
          <w:lang w:val="es-ES"/>
        </w:rPr>
      </w:pPr>
    </w:p>
    <w:p w:rsidR="0029675F" w:rsidRPr="001761DD" w:rsidRDefault="0029675F" w:rsidP="00CA5037">
      <w:pPr>
        <w:pStyle w:val="Prrafodelista"/>
        <w:numPr>
          <w:ilvl w:val="3"/>
          <w:numId w:val="64"/>
        </w:numPr>
        <w:tabs>
          <w:tab w:val="clear" w:pos="2880"/>
          <w:tab w:val="num" w:pos="1134"/>
        </w:tabs>
        <w:spacing w:after="0" w:line="240" w:lineRule="auto"/>
        <w:ind w:left="1134" w:hanging="567"/>
        <w:jc w:val="both"/>
        <w:rPr>
          <w:rFonts w:ascii="Times New Roman" w:hAnsi="Times New Roman"/>
          <w:sz w:val="24"/>
          <w:szCs w:val="24"/>
          <w:lang w:val="es-ES"/>
        </w:rPr>
      </w:pPr>
      <w:r w:rsidRPr="001761DD">
        <w:rPr>
          <w:rFonts w:ascii="Times New Roman" w:hAnsi="Times New Roman"/>
          <w:sz w:val="24"/>
          <w:szCs w:val="24"/>
          <w:lang w:val="es-ES"/>
        </w:rPr>
        <w:t>Número de registro en el INCOOP.</w:t>
      </w:r>
    </w:p>
    <w:p w:rsidR="0029675F" w:rsidRPr="001761DD" w:rsidRDefault="0029675F" w:rsidP="0029675F">
      <w:pPr>
        <w:pStyle w:val="Prrafodelista"/>
        <w:tabs>
          <w:tab w:val="num" w:pos="1134"/>
        </w:tabs>
        <w:spacing w:after="0" w:line="240" w:lineRule="auto"/>
        <w:ind w:left="1134" w:hanging="567"/>
        <w:rPr>
          <w:rFonts w:ascii="Times New Roman" w:hAnsi="Times New Roman"/>
          <w:sz w:val="24"/>
          <w:szCs w:val="24"/>
          <w:lang w:val="es-ES"/>
        </w:rPr>
      </w:pPr>
    </w:p>
    <w:p w:rsidR="0029675F" w:rsidRPr="001761DD" w:rsidRDefault="0029675F" w:rsidP="00CA5037">
      <w:pPr>
        <w:pStyle w:val="Prrafodelista"/>
        <w:numPr>
          <w:ilvl w:val="3"/>
          <w:numId w:val="64"/>
        </w:numPr>
        <w:tabs>
          <w:tab w:val="clear" w:pos="2880"/>
          <w:tab w:val="num" w:pos="1134"/>
        </w:tabs>
        <w:spacing w:after="0" w:line="240" w:lineRule="auto"/>
        <w:ind w:left="1134" w:hanging="567"/>
        <w:jc w:val="both"/>
        <w:rPr>
          <w:rFonts w:ascii="Times New Roman" w:hAnsi="Times New Roman"/>
          <w:sz w:val="24"/>
          <w:szCs w:val="24"/>
          <w:lang w:val="es-ES"/>
        </w:rPr>
      </w:pPr>
      <w:r w:rsidRPr="001761DD">
        <w:rPr>
          <w:rFonts w:ascii="Times New Roman" w:hAnsi="Times New Roman"/>
          <w:sz w:val="24"/>
          <w:szCs w:val="24"/>
          <w:lang w:val="es-ES"/>
        </w:rPr>
        <w:t>Datos personales de los Directores de la firma auditora contratada.</w:t>
      </w:r>
    </w:p>
    <w:p w:rsidR="0029675F" w:rsidRPr="001761DD" w:rsidRDefault="0029675F" w:rsidP="0029675F">
      <w:pPr>
        <w:pStyle w:val="Prrafodelista"/>
        <w:tabs>
          <w:tab w:val="num" w:pos="1134"/>
        </w:tabs>
        <w:spacing w:after="0" w:line="240" w:lineRule="auto"/>
        <w:ind w:left="1134" w:hanging="567"/>
        <w:rPr>
          <w:rFonts w:ascii="Times New Roman" w:hAnsi="Times New Roman"/>
          <w:sz w:val="24"/>
          <w:szCs w:val="24"/>
          <w:lang w:val="es-ES"/>
        </w:rPr>
      </w:pPr>
    </w:p>
    <w:p w:rsidR="0029675F" w:rsidRPr="001761DD" w:rsidRDefault="0029675F" w:rsidP="00CA5037">
      <w:pPr>
        <w:pStyle w:val="Prrafodelista"/>
        <w:numPr>
          <w:ilvl w:val="3"/>
          <w:numId w:val="64"/>
        </w:numPr>
        <w:tabs>
          <w:tab w:val="clear" w:pos="2880"/>
          <w:tab w:val="num" w:pos="1134"/>
        </w:tabs>
        <w:spacing w:after="0" w:line="240" w:lineRule="auto"/>
        <w:ind w:left="1134" w:hanging="567"/>
        <w:jc w:val="both"/>
        <w:rPr>
          <w:rFonts w:ascii="Times New Roman" w:hAnsi="Times New Roman"/>
          <w:sz w:val="24"/>
          <w:szCs w:val="24"/>
          <w:lang w:val="es-ES"/>
        </w:rPr>
      </w:pPr>
      <w:r w:rsidRPr="001761DD">
        <w:rPr>
          <w:rFonts w:ascii="Times New Roman" w:hAnsi="Times New Roman"/>
          <w:sz w:val="24"/>
          <w:szCs w:val="24"/>
          <w:lang w:val="es-ES"/>
        </w:rPr>
        <w:t>Nómina del personal afectado a las labores de campo para la ejecución de la auditoria contratada.</w:t>
      </w:r>
    </w:p>
    <w:p w:rsidR="0029675F" w:rsidRPr="00E47854" w:rsidRDefault="0029675F" w:rsidP="0029675F">
      <w:pPr>
        <w:tabs>
          <w:tab w:val="num" w:pos="1134"/>
        </w:tabs>
        <w:rPr>
          <w:lang w:val="es-MX"/>
        </w:rPr>
      </w:pPr>
    </w:p>
    <w:p w:rsidR="0029675F" w:rsidRPr="00E47854" w:rsidRDefault="0029675F" w:rsidP="0029675F">
      <w:pPr>
        <w:tabs>
          <w:tab w:val="num" w:pos="1134"/>
        </w:tabs>
        <w:rPr>
          <w:lang w:val="es-MX"/>
        </w:rPr>
      </w:pPr>
    </w:p>
    <w:p w:rsidR="0029675F" w:rsidRPr="00E47854" w:rsidRDefault="0029675F" w:rsidP="0029675F">
      <w:pPr>
        <w:tabs>
          <w:tab w:val="num" w:pos="567"/>
        </w:tabs>
        <w:ind w:left="567" w:hanging="567"/>
        <w:rPr>
          <w:b/>
          <w:lang w:val="es-MX"/>
        </w:rPr>
      </w:pPr>
      <w:r w:rsidRPr="00E47854">
        <w:rPr>
          <w:b/>
          <w:lang w:val="es-MX"/>
        </w:rPr>
        <w:t>1</w:t>
      </w:r>
      <w:r>
        <w:rPr>
          <w:b/>
          <w:lang w:val="es-MX"/>
        </w:rPr>
        <w:t>6</w:t>
      </w:r>
      <w:r w:rsidRPr="00E47854">
        <w:rPr>
          <w:b/>
          <w:lang w:val="es-MX"/>
        </w:rPr>
        <w:t>.9.</w:t>
      </w:r>
      <w:r w:rsidRPr="00E47854">
        <w:rPr>
          <w:b/>
          <w:lang w:val="es-MX"/>
        </w:rPr>
        <w:tab/>
        <w:t>SANCIONES.</w:t>
      </w:r>
    </w:p>
    <w:p w:rsidR="0029675F" w:rsidRPr="00E47854" w:rsidRDefault="0029675F" w:rsidP="0029675F">
      <w:pPr>
        <w:tabs>
          <w:tab w:val="num" w:pos="567"/>
        </w:tabs>
        <w:ind w:left="567" w:hanging="567"/>
        <w:rPr>
          <w:b/>
          <w:lang w:val="es-MX"/>
        </w:rPr>
      </w:pPr>
    </w:p>
    <w:p w:rsidR="0029675F" w:rsidRPr="00E47854" w:rsidRDefault="0029675F" w:rsidP="00CA5037">
      <w:pPr>
        <w:pStyle w:val="Prrafodelista"/>
        <w:numPr>
          <w:ilvl w:val="0"/>
          <w:numId w:val="75"/>
        </w:numPr>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El INCOOP</w:t>
      </w:r>
      <w:r w:rsidR="00F47167">
        <w:rPr>
          <w:rFonts w:ascii="Times New Roman" w:hAnsi="Times New Roman"/>
          <w:sz w:val="24"/>
          <w:szCs w:val="24"/>
          <w:lang w:val="es-MX"/>
        </w:rPr>
        <w:t xml:space="preserve"> </w:t>
      </w:r>
      <w:r w:rsidRPr="00E47854">
        <w:rPr>
          <w:rFonts w:ascii="Times New Roman" w:hAnsi="Times New Roman"/>
          <w:sz w:val="24"/>
          <w:szCs w:val="24"/>
          <w:lang w:val="es-MX"/>
        </w:rPr>
        <w:t>podrá revocar, temporal o definitivamente, su inscripción a la firma o al profesional habilitado para ejercer en forma independiente, cuando compruebe algun</w:t>
      </w:r>
      <w:r>
        <w:rPr>
          <w:rFonts w:ascii="Times New Roman" w:hAnsi="Times New Roman"/>
          <w:sz w:val="24"/>
          <w:szCs w:val="24"/>
          <w:lang w:val="es-MX"/>
        </w:rPr>
        <w:t>o</w:t>
      </w:r>
      <w:r w:rsidRPr="00E47854">
        <w:rPr>
          <w:rFonts w:ascii="Times New Roman" w:hAnsi="Times New Roman"/>
          <w:sz w:val="24"/>
          <w:szCs w:val="24"/>
          <w:lang w:val="es-MX"/>
        </w:rPr>
        <w:t xml:space="preserve"> de los siguientes hechos:</w:t>
      </w:r>
    </w:p>
    <w:p w:rsidR="0029675F" w:rsidRPr="00E47854" w:rsidRDefault="0029675F" w:rsidP="0029675F">
      <w:pPr>
        <w:pStyle w:val="Prrafodelista"/>
        <w:spacing w:after="0" w:line="240" w:lineRule="auto"/>
        <w:ind w:left="567" w:hanging="567"/>
        <w:jc w:val="both"/>
        <w:rPr>
          <w:rFonts w:ascii="Times New Roman" w:hAnsi="Times New Roman"/>
          <w:sz w:val="24"/>
          <w:szCs w:val="24"/>
          <w:lang w:val="es-MX"/>
        </w:rPr>
      </w:pPr>
    </w:p>
    <w:p w:rsidR="0029675F" w:rsidRPr="00E47854" w:rsidRDefault="0029675F" w:rsidP="00CA5037">
      <w:pPr>
        <w:pStyle w:val="Prrafodelista"/>
        <w:numPr>
          <w:ilvl w:val="6"/>
          <w:numId w:val="64"/>
        </w:numPr>
        <w:tabs>
          <w:tab w:val="clear" w:pos="5040"/>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Que la firma o persona profesional habilitada, haya emitido dictámenes o informes de cualquier tipo, en los cuales se detecten inexactitudes relevantes.</w:t>
      </w:r>
    </w:p>
    <w:p w:rsidR="0029675F" w:rsidRPr="00E47854" w:rsidRDefault="0029675F" w:rsidP="0029675F">
      <w:pPr>
        <w:pStyle w:val="Prrafodelista"/>
        <w:spacing w:after="0" w:line="240" w:lineRule="auto"/>
        <w:ind w:left="1134" w:hanging="567"/>
        <w:jc w:val="both"/>
        <w:rPr>
          <w:rFonts w:ascii="Times New Roman" w:hAnsi="Times New Roman"/>
          <w:sz w:val="24"/>
          <w:szCs w:val="24"/>
          <w:lang w:val="es-MX"/>
        </w:rPr>
      </w:pPr>
    </w:p>
    <w:p w:rsidR="0029675F" w:rsidRPr="00E47854" w:rsidRDefault="0029675F" w:rsidP="00CA5037">
      <w:pPr>
        <w:pStyle w:val="Prrafodelista"/>
        <w:numPr>
          <w:ilvl w:val="6"/>
          <w:numId w:val="64"/>
        </w:numPr>
        <w:tabs>
          <w:tab w:val="clear" w:pos="5040"/>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 xml:space="preserve">Que no mantienen o </w:t>
      </w:r>
      <w:r>
        <w:rPr>
          <w:rFonts w:ascii="Times New Roman" w:hAnsi="Times New Roman"/>
          <w:sz w:val="24"/>
          <w:szCs w:val="24"/>
          <w:lang w:val="es-MX"/>
        </w:rPr>
        <w:t xml:space="preserve">no </w:t>
      </w:r>
      <w:r w:rsidRPr="00E47854">
        <w:rPr>
          <w:rFonts w:ascii="Times New Roman" w:hAnsi="Times New Roman"/>
          <w:sz w:val="24"/>
          <w:szCs w:val="24"/>
          <w:lang w:val="es-MX"/>
        </w:rPr>
        <w:t>guardan independencia de criterio, respecto a las empresas auditadas.</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pStyle w:val="Prrafodelista"/>
        <w:numPr>
          <w:ilvl w:val="6"/>
          <w:numId w:val="64"/>
        </w:numPr>
        <w:tabs>
          <w:tab w:val="clear" w:pos="5040"/>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Que ha incurrido en incumplimiento de sus obligaciones.</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pStyle w:val="Prrafodelista"/>
        <w:numPr>
          <w:ilvl w:val="6"/>
          <w:numId w:val="64"/>
        </w:numPr>
        <w:tabs>
          <w:tab w:val="clear" w:pos="5040"/>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Que presentan con atrasos, u omiten la remisión de las informaciones o antecedentes exigidos por el INCOOP, en el marco de los controles públicos a que puedan ser sometidas las cooperativas a las cuales se hayan prestado servicios de auditoría.</w:t>
      </w:r>
    </w:p>
    <w:p w:rsidR="0029675F" w:rsidRPr="00E47854" w:rsidRDefault="0029675F" w:rsidP="0029675F">
      <w:pPr>
        <w:pStyle w:val="Prrafodelista"/>
        <w:spacing w:after="0" w:line="240" w:lineRule="auto"/>
        <w:rPr>
          <w:rFonts w:ascii="Times New Roman" w:hAnsi="Times New Roman"/>
          <w:sz w:val="24"/>
          <w:szCs w:val="24"/>
          <w:lang w:val="es-MX"/>
        </w:rPr>
      </w:pPr>
    </w:p>
    <w:p w:rsidR="0029675F" w:rsidRPr="00E47854" w:rsidRDefault="0029675F" w:rsidP="00CA5037">
      <w:pPr>
        <w:pStyle w:val="Prrafodelista"/>
        <w:numPr>
          <w:ilvl w:val="6"/>
          <w:numId w:val="64"/>
        </w:numPr>
        <w:tabs>
          <w:tab w:val="clear" w:pos="5040"/>
        </w:tabs>
        <w:spacing w:after="0" w:line="240" w:lineRule="auto"/>
        <w:ind w:left="1134" w:hanging="567"/>
        <w:jc w:val="both"/>
        <w:rPr>
          <w:rFonts w:ascii="Times New Roman" w:hAnsi="Times New Roman"/>
          <w:sz w:val="24"/>
          <w:szCs w:val="24"/>
          <w:lang w:val="es-MX"/>
        </w:rPr>
      </w:pPr>
      <w:r w:rsidRPr="00E47854">
        <w:rPr>
          <w:rFonts w:ascii="Times New Roman" w:hAnsi="Times New Roman"/>
          <w:sz w:val="24"/>
          <w:szCs w:val="24"/>
          <w:lang w:val="es-MX"/>
        </w:rPr>
        <w:t>Que  se presenta alguna causal de inhibición de la firma, o los profesionales que la integran, o incompatibilidades con las empresas auditadas.</w:t>
      </w:r>
    </w:p>
    <w:p w:rsidR="0029675F" w:rsidRPr="00E47854" w:rsidRDefault="0029675F" w:rsidP="0029675F">
      <w:pPr>
        <w:ind w:firstLine="360"/>
        <w:jc w:val="both"/>
        <w:rPr>
          <w:lang w:val="es-MX"/>
        </w:rPr>
      </w:pPr>
    </w:p>
    <w:p w:rsidR="0029675F" w:rsidRPr="00E47854" w:rsidRDefault="0029675F" w:rsidP="0029675F">
      <w:pPr>
        <w:ind w:left="567"/>
        <w:jc w:val="both"/>
        <w:rPr>
          <w:lang w:val="es-MX"/>
        </w:rPr>
      </w:pPr>
      <w:r w:rsidRPr="00E47854">
        <w:rPr>
          <w:lang w:val="es-MX"/>
        </w:rPr>
        <w:t>Las causas mencionadas son meramente enunciativas, y no limitativas de otras que podrían presentarse y que, a criterio del INCOOP, ameriten</w:t>
      </w:r>
      <w:r w:rsidR="00F47167">
        <w:rPr>
          <w:lang w:val="es-MX"/>
        </w:rPr>
        <w:t xml:space="preserve"> </w:t>
      </w:r>
      <w:r w:rsidRPr="00E47854">
        <w:rPr>
          <w:lang w:val="es-MX"/>
        </w:rPr>
        <w:t>sanción.</w:t>
      </w:r>
    </w:p>
    <w:p w:rsidR="0029675F" w:rsidRPr="00E47854" w:rsidRDefault="0029675F" w:rsidP="0029675F">
      <w:pPr>
        <w:autoSpaceDE w:val="0"/>
        <w:autoSpaceDN w:val="0"/>
        <w:adjustRightInd w:val="0"/>
        <w:jc w:val="both"/>
      </w:pPr>
    </w:p>
    <w:p w:rsidR="0029675F" w:rsidRPr="00E47854" w:rsidRDefault="0029675F" w:rsidP="00CA5037">
      <w:pPr>
        <w:pStyle w:val="Prrafodelista"/>
        <w:numPr>
          <w:ilvl w:val="0"/>
          <w:numId w:val="64"/>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La responsabilidad profesional de los auditores externos independientes contratados por las entidades cooperativas, estará regida por los términos establecidos por el Colegio de Contadores del Paraguay, así como a lo dispuesto en este Marco Regulatorio emanado del INCOOP conforme a sus facultades legales.</w:t>
      </w:r>
    </w:p>
    <w:p w:rsidR="0029675F" w:rsidRPr="00E47854" w:rsidRDefault="0029675F" w:rsidP="0029675F">
      <w:pPr>
        <w:autoSpaceDE w:val="0"/>
        <w:autoSpaceDN w:val="0"/>
        <w:adjustRightInd w:val="0"/>
        <w:jc w:val="both"/>
      </w:pPr>
    </w:p>
    <w:p w:rsidR="0029675F" w:rsidRPr="00E47854" w:rsidRDefault="0029675F" w:rsidP="00CA5037">
      <w:pPr>
        <w:pStyle w:val="Prrafodelista"/>
        <w:numPr>
          <w:ilvl w:val="0"/>
          <w:numId w:val="64"/>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La responsabilidad civil de los auditores externos independientes contratados por las cooperativas, estará regida por los términos del Código Civil vigente, en cuanto a los daños y perjuicios generados por el incumplimiento de su contrato, así como la ejecución negligente o el mal desempeño de sus funciones profesionales.</w:t>
      </w:r>
    </w:p>
    <w:p w:rsidR="0029675F" w:rsidRPr="00E47854" w:rsidRDefault="0029675F" w:rsidP="0029675F">
      <w:pPr>
        <w:autoSpaceDE w:val="0"/>
        <w:autoSpaceDN w:val="0"/>
        <w:adjustRightInd w:val="0"/>
        <w:jc w:val="both"/>
      </w:pPr>
    </w:p>
    <w:p w:rsidR="0029675F" w:rsidRDefault="0029675F" w:rsidP="00CA5037">
      <w:pPr>
        <w:pStyle w:val="Prrafodelista"/>
        <w:numPr>
          <w:ilvl w:val="0"/>
          <w:numId w:val="64"/>
        </w:numPr>
        <w:tabs>
          <w:tab w:val="clear" w:pos="720"/>
          <w:tab w:val="num" w:pos="567"/>
        </w:tabs>
        <w:autoSpaceDE w:val="0"/>
        <w:autoSpaceDN w:val="0"/>
        <w:adjustRightInd w:val="0"/>
        <w:spacing w:after="0" w:line="240" w:lineRule="auto"/>
        <w:ind w:left="567" w:hanging="567"/>
        <w:jc w:val="both"/>
        <w:rPr>
          <w:rFonts w:ascii="Times New Roman" w:hAnsi="Times New Roman"/>
          <w:b/>
          <w:bCs/>
          <w:sz w:val="24"/>
          <w:szCs w:val="24"/>
          <w:u w:val="single"/>
          <w:lang w:val="es-ES"/>
        </w:rPr>
      </w:pPr>
      <w:r w:rsidRPr="00DB5F0D">
        <w:rPr>
          <w:rFonts w:ascii="Times New Roman" w:hAnsi="Times New Roman"/>
          <w:sz w:val="24"/>
          <w:szCs w:val="24"/>
          <w:lang w:val="es-ES"/>
        </w:rPr>
        <w:t xml:space="preserve">La responsabilidad penal de los auditores externos independientes contratados por las cooperativas, estará regida por los términos del Código Penal vigente, en cuanto a los daños y perjuicios generados por defraudación, informe falso o incompleto, estados </w:t>
      </w:r>
      <w:r w:rsidRPr="00DB5F0D">
        <w:rPr>
          <w:rFonts w:ascii="Times New Roman" w:hAnsi="Times New Roman"/>
          <w:sz w:val="24"/>
          <w:szCs w:val="24"/>
          <w:lang w:val="es-ES"/>
        </w:rPr>
        <w:lastRenderedPageBreak/>
        <w:t xml:space="preserve">contables falsos y/o violación del secreto profesional, materializados por su mal desempeño profesional. </w:t>
      </w:r>
    </w:p>
    <w:p w:rsidR="0029675F" w:rsidRPr="00DB5F0D" w:rsidRDefault="0029675F" w:rsidP="0029675F">
      <w:pPr>
        <w:pStyle w:val="Sinespaciado"/>
        <w:rPr>
          <w:rFonts w:ascii="Times New Roman" w:hAnsi="Times New Roman"/>
          <w:sz w:val="24"/>
          <w:szCs w:val="24"/>
        </w:rPr>
      </w:pPr>
    </w:p>
    <w:p w:rsidR="0029675F" w:rsidRPr="00DB5F0D" w:rsidRDefault="0029675F" w:rsidP="0029675F">
      <w:pPr>
        <w:pStyle w:val="Sinespaciado"/>
        <w:rPr>
          <w:rFonts w:ascii="Times New Roman" w:hAnsi="Times New Roman"/>
          <w:sz w:val="24"/>
          <w:szCs w:val="24"/>
        </w:rPr>
      </w:pPr>
    </w:p>
    <w:p w:rsidR="0029675F" w:rsidRDefault="0029675F" w:rsidP="0029675F">
      <w:pPr>
        <w:pStyle w:val="Sinespaciado"/>
        <w:rPr>
          <w:rFonts w:ascii="Times New Roman" w:hAnsi="Times New Roman"/>
          <w:b/>
          <w:sz w:val="24"/>
          <w:szCs w:val="24"/>
        </w:rPr>
      </w:pPr>
      <w:r w:rsidRPr="00DB5F0D">
        <w:rPr>
          <w:rFonts w:ascii="Times New Roman" w:hAnsi="Times New Roman"/>
          <w:b/>
          <w:sz w:val="24"/>
          <w:szCs w:val="24"/>
        </w:rPr>
        <w:t xml:space="preserve">16.10.  REINSCRIPCIÓN. </w:t>
      </w:r>
    </w:p>
    <w:p w:rsidR="0029675F" w:rsidRPr="00DB5F0D" w:rsidRDefault="0029675F" w:rsidP="0029675F">
      <w:pPr>
        <w:pStyle w:val="Sinespaciado"/>
        <w:rPr>
          <w:rFonts w:ascii="Times New Roman" w:hAnsi="Times New Roman"/>
          <w:b/>
          <w:sz w:val="24"/>
          <w:szCs w:val="24"/>
        </w:rPr>
      </w:pPr>
    </w:p>
    <w:p w:rsidR="0029675F" w:rsidRDefault="0029675F" w:rsidP="0029675F">
      <w:pPr>
        <w:pStyle w:val="Sinespaciado"/>
        <w:ind w:left="705" w:hanging="705"/>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Pr="00DB5F0D">
        <w:rPr>
          <w:rFonts w:ascii="Times New Roman" w:hAnsi="Times New Roman"/>
          <w:sz w:val="24"/>
          <w:szCs w:val="24"/>
        </w:rPr>
        <w:t>Las firmas y personas profesionales habilitadas, cuya inscripción haya sido revocada temporalmente, podrán solicitar su reinscripción al INCOOP, transcurrido un mínimo de 2 (dos) años desde la fecha de la revocación de la misma.</w:t>
      </w:r>
    </w:p>
    <w:p w:rsidR="0029675F" w:rsidRPr="00DB5F0D" w:rsidRDefault="0029675F" w:rsidP="0029675F">
      <w:pPr>
        <w:pStyle w:val="Sinespaciado"/>
        <w:ind w:left="705" w:hanging="705"/>
        <w:jc w:val="both"/>
        <w:rPr>
          <w:rFonts w:ascii="Times New Roman" w:hAnsi="Times New Roman"/>
          <w:sz w:val="24"/>
          <w:szCs w:val="24"/>
        </w:rPr>
      </w:pPr>
    </w:p>
    <w:p w:rsidR="0029675F" w:rsidRPr="00DB5F0D" w:rsidRDefault="0029675F" w:rsidP="0029675F">
      <w:pPr>
        <w:pStyle w:val="Sinespaciado"/>
        <w:ind w:left="705" w:hanging="705"/>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DB5F0D">
        <w:rPr>
          <w:rFonts w:ascii="Times New Roman" w:hAnsi="Times New Roman"/>
          <w:sz w:val="24"/>
          <w:szCs w:val="24"/>
        </w:rPr>
        <w:t>El proceso de reinscripción y los requisitos serán los mismos exigidos para la inscripción prevista en la presente norma.</w:t>
      </w:r>
    </w:p>
    <w:p w:rsidR="0029675F" w:rsidRPr="00DB5F0D" w:rsidRDefault="0029675F" w:rsidP="0029675F">
      <w:pPr>
        <w:pStyle w:val="Sinespaciado"/>
        <w:rPr>
          <w:rFonts w:ascii="Times New Roman" w:hAnsi="Times New Roman"/>
          <w:sz w:val="24"/>
          <w:szCs w:val="24"/>
        </w:rPr>
      </w:pPr>
    </w:p>
    <w:p w:rsidR="0029675F" w:rsidRDefault="0029675F" w:rsidP="0029675F">
      <w:pPr>
        <w:pStyle w:val="Sinespaciado"/>
        <w:rPr>
          <w:rFonts w:ascii="Times New Roman" w:hAnsi="Times New Roman"/>
          <w:b/>
          <w:sz w:val="24"/>
          <w:szCs w:val="24"/>
        </w:rPr>
      </w:pPr>
    </w:p>
    <w:p w:rsidR="0029675F" w:rsidRPr="00DB5F0D" w:rsidRDefault="0029675F" w:rsidP="0029675F">
      <w:pPr>
        <w:pStyle w:val="Sinespaciado"/>
        <w:rPr>
          <w:rFonts w:ascii="Times New Roman" w:hAnsi="Times New Roman"/>
          <w:b/>
          <w:sz w:val="24"/>
          <w:szCs w:val="24"/>
        </w:rPr>
      </w:pPr>
      <w:r w:rsidRPr="00DB5F0D">
        <w:rPr>
          <w:rFonts w:ascii="Times New Roman" w:hAnsi="Times New Roman"/>
          <w:b/>
          <w:sz w:val="24"/>
          <w:szCs w:val="24"/>
        </w:rPr>
        <w:t>16.11. INFORMACIÓN PERIÓDICA.</w:t>
      </w:r>
    </w:p>
    <w:p w:rsidR="0029675F" w:rsidRPr="00DB5F0D" w:rsidRDefault="0029675F" w:rsidP="0029675F">
      <w:pPr>
        <w:pStyle w:val="Sinespaciado"/>
        <w:rPr>
          <w:rFonts w:ascii="Times New Roman" w:hAnsi="Times New Roman"/>
          <w:sz w:val="24"/>
          <w:szCs w:val="24"/>
        </w:rPr>
      </w:pPr>
    </w:p>
    <w:p w:rsidR="0029675F" w:rsidRPr="00521E39" w:rsidRDefault="0029675F" w:rsidP="00F47167">
      <w:pPr>
        <w:pStyle w:val="Sinespaciado"/>
        <w:ind w:left="705" w:hanging="705"/>
        <w:jc w:val="both"/>
        <w:rPr>
          <w:rFonts w:ascii="Times New Roman" w:hAnsi="Times New Roman"/>
          <w:sz w:val="24"/>
          <w:szCs w:val="24"/>
        </w:rPr>
      </w:pPr>
      <w:r w:rsidRPr="00521E39">
        <w:rPr>
          <w:rFonts w:ascii="Times New Roman" w:hAnsi="Times New Roman"/>
          <w:sz w:val="24"/>
          <w:szCs w:val="24"/>
        </w:rPr>
        <w:t>a)</w:t>
      </w:r>
      <w:r w:rsidRPr="00521E39">
        <w:rPr>
          <w:rFonts w:ascii="Times New Roman" w:hAnsi="Times New Roman"/>
          <w:sz w:val="24"/>
          <w:szCs w:val="24"/>
        </w:rPr>
        <w:tab/>
        <w:t xml:space="preserve">Las firmas y personas profesionales inscriptas en el Registro, deberán remitir anualmente al INCOOP: </w:t>
      </w:r>
    </w:p>
    <w:p w:rsidR="0029675F" w:rsidRPr="00DB5F0D" w:rsidRDefault="0029675F" w:rsidP="0029675F">
      <w:pPr>
        <w:pStyle w:val="Sinespaciado"/>
        <w:rPr>
          <w:rFonts w:ascii="Times New Roman" w:hAnsi="Times New Roman"/>
          <w:sz w:val="24"/>
          <w:szCs w:val="24"/>
        </w:rPr>
      </w:pPr>
    </w:p>
    <w:p w:rsidR="0029675F" w:rsidRPr="00DB5F0D" w:rsidRDefault="0029675F" w:rsidP="0029675F">
      <w:pPr>
        <w:pStyle w:val="Sinespaciado"/>
        <w:ind w:left="1410" w:hanging="705"/>
        <w:jc w:val="both"/>
        <w:rPr>
          <w:rFonts w:ascii="Times New Roman" w:hAnsi="Times New Roman"/>
          <w:sz w:val="24"/>
          <w:szCs w:val="24"/>
          <w:lang w:val="es-MX"/>
        </w:rPr>
      </w:pPr>
      <w:r w:rsidRPr="00DB5F0D">
        <w:rPr>
          <w:rFonts w:ascii="Times New Roman" w:hAnsi="Times New Roman"/>
          <w:sz w:val="24"/>
          <w:szCs w:val="24"/>
        </w:rPr>
        <w:t>1.</w:t>
      </w:r>
      <w:r w:rsidRPr="00DB5F0D">
        <w:rPr>
          <w:rFonts w:ascii="Times New Roman" w:hAnsi="Times New Roman"/>
          <w:sz w:val="24"/>
          <w:szCs w:val="24"/>
        </w:rPr>
        <w:tab/>
      </w:r>
      <w:r>
        <w:rPr>
          <w:rFonts w:ascii="Times New Roman" w:hAnsi="Times New Roman"/>
          <w:sz w:val="24"/>
          <w:szCs w:val="24"/>
        </w:rPr>
        <w:t>Información</w:t>
      </w:r>
      <w:r w:rsidRPr="00DB5F0D">
        <w:rPr>
          <w:rFonts w:ascii="Times New Roman" w:hAnsi="Times New Roman"/>
          <w:sz w:val="24"/>
          <w:szCs w:val="24"/>
          <w:lang w:val="es-MX"/>
        </w:rPr>
        <w:t xml:space="preserve"> anual, del periodo que abarca los meses de Enero a Diciembre, </w:t>
      </w:r>
      <w:r>
        <w:rPr>
          <w:rFonts w:ascii="Times New Roman" w:hAnsi="Times New Roman"/>
          <w:sz w:val="24"/>
          <w:szCs w:val="24"/>
          <w:lang w:val="es-MX"/>
        </w:rPr>
        <w:t xml:space="preserve">sobre </w:t>
      </w:r>
      <w:r w:rsidRPr="00DB5F0D">
        <w:rPr>
          <w:rFonts w:ascii="Times New Roman" w:hAnsi="Times New Roman"/>
          <w:sz w:val="24"/>
          <w:szCs w:val="24"/>
          <w:lang w:val="es-MX"/>
        </w:rPr>
        <w:t>la nómina de clientes y sus empresas relacionadas, de la firma y de los socios responsables o persona profesional habilitada, que ejerce en forma independiente.</w:t>
      </w:r>
    </w:p>
    <w:p w:rsidR="0029675F" w:rsidRPr="00DB5F0D" w:rsidRDefault="0029675F" w:rsidP="0029675F">
      <w:pPr>
        <w:pStyle w:val="Sinespaciado"/>
        <w:jc w:val="both"/>
        <w:rPr>
          <w:rFonts w:ascii="Times New Roman" w:hAnsi="Times New Roman"/>
          <w:sz w:val="24"/>
          <w:szCs w:val="24"/>
          <w:lang w:val="es-MX"/>
        </w:rPr>
      </w:pPr>
    </w:p>
    <w:p w:rsidR="0029675F" w:rsidRPr="009E4829" w:rsidRDefault="0029675F" w:rsidP="0029675F">
      <w:pPr>
        <w:pStyle w:val="Sinespaciado"/>
        <w:ind w:left="1410" w:hanging="705"/>
        <w:jc w:val="both"/>
        <w:rPr>
          <w:rFonts w:ascii="Times New Roman" w:hAnsi="Times New Roman"/>
          <w:sz w:val="24"/>
          <w:szCs w:val="24"/>
          <w:lang w:val="es-MX"/>
        </w:rPr>
      </w:pPr>
      <w:r w:rsidRPr="009E4829">
        <w:rPr>
          <w:rFonts w:ascii="Times New Roman" w:hAnsi="Times New Roman"/>
          <w:sz w:val="24"/>
          <w:szCs w:val="24"/>
          <w:lang w:val="es-MX"/>
        </w:rPr>
        <w:t>2.</w:t>
      </w:r>
      <w:r w:rsidRPr="009E4829">
        <w:rPr>
          <w:rFonts w:ascii="Times New Roman" w:hAnsi="Times New Roman"/>
          <w:sz w:val="24"/>
          <w:szCs w:val="24"/>
          <w:lang w:val="es-MX"/>
        </w:rPr>
        <w:tab/>
        <w:t>La nómina de personal técnico, debidamente registrado dentro del gremio de profesional al que pertenece, del periodo que abarca los meses de Enero a Diciembre. Igualmente deben informar sobre los cambios posteriores, en el plazo de diez (10) días de ocurrido el hecho.</w:t>
      </w:r>
    </w:p>
    <w:p w:rsidR="0029675F" w:rsidRPr="009E4829" w:rsidRDefault="0029675F" w:rsidP="0029675F">
      <w:pPr>
        <w:pStyle w:val="Sinespaciado"/>
        <w:rPr>
          <w:rFonts w:ascii="Times New Roman" w:hAnsi="Times New Roman"/>
          <w:sz w:val="24"/>
          <w:szCs w:val="24"/>
          <w:lang w:val="es-MX"/>
        </w:rPr>
      </w:pPr>
    </w:p>
    <w:p w:rsidR="0029675F" w:rsidRPr="009E4829" w:rsidRDefault="0029675F" w:rsidP="0029675F">
      <w:pPr>
        <w:pStyle w:val="Sinespaciado"/>
        <w:ind w:left="1410" w:hanging="705"/>
        <w:jc w:val="both"/>
        <w:rPr>
          <w:rFonts w:ascii="Times New Roman" w:hAnsi="Times New Roman"/>
          <w:sz w:val="24"/>
          <w:szCs w:val="24"/>
          <w:lang w:val="es-MX"/>
        </w:rPr>
      </w:pPr>
      <w:r w:rsidRPr="009E4829">
        <w:rPr>
          <w:rFonts w:ascii="Times New Roman" w:hAnsi="Times New Roman"/>
          <w:sz w:val="24"/>
          <w:szCs w:val="24"/>
          <w:lang w:val="es-MX"/>
        </w:rPr>
        <w:t>3.</w:t>
      </w:r>
      <w:r w:rsidRPr="009E4829">
        <w:rPr>
          <w:rFonts w:ascii="Times New Roman" w:hAnsi="Times New Roman"/>
          <w:sz w:val="24"/>
          <w:szCs w:val="24"/>
          <w:lang w:val="es-MX"/>
        </w:rPr>
        <w:tab/>
        <w:t>Un informe en el que se detallen los seminarios o cursos de capacitación y/o actualización en los cuales hayan participado el auditor, personal técnico, socios, especificando el tema tratado, las horas de duración, lugar de realización (dentro o fuera del territorio nacional) y sus instructores.</w:t>
      </w:r>
    </w:p>
    <w:p w:rsidR="0029675F" w:rsidRPr="009E4829" w:rsidRDefault="0029675F" w:rsidP="0029675F">
      <w:pPr>
        <w:pStyle w:val="Sinespaciado"/>
        <w:jc w:val="both"/>
        <w:rPr>
          <w:rFonts w:ascii="Times New Roman" w:hAnsi="Times New Roman"/>
          <w:sz w:val="24"/>
          <w:szCs w:val="24"/>
          <w:lang w:val="es-MX"/>
        </w:rPr>
      </w:pPr>
    </w:p>
    <w:p w:rsidR="0029675F" w:rsidRPr="009E4829" w:rsidRDefault="0029675F" w:rsidP="0029675F">
      <w:pPr>
        <w:pStyle w:val="Sinespaciado"/>
        <w:ind w:left="1410"/>
        <w:jc w:val="both"/>
        <w:rPr>
          <w:rFonts w:ascii="Times New Roman" w:hAnsi="Times New Roman"/>
          <w:sz w:val="24"/>
          <w:szCs w:val="24"/>
          <w:lang w:val="es-MX"/>
        </w:rPr>
      </w:pPr>
      <w:r w:rsidRPr="009E4829">
        <w:rPr>
          <w:rFonts w:ascii="Times New Roman" w:hAnsi="Times New Roman"/>
          <w:sz w:val="24"/>
          <w:szCs w:val="24"/>
          <w:lang w:val="es-MX"/>
        </w:rPr>
        <w:t>La actualización comprenderá además de las materias profesionales, aspectos relacionados a: finanzas, contabilidad, tributación y de prevención de lavado de dinero.</w:t>
      </w:r>
    </w:p>
    <w:p w:rsidR="0029675F" w:rsidRPr="009E4829" w:rsidRDefault="0029675F" w:rsidP="0029675F">
      <w:pPr>
        <w:pStyle w:val="Sinespaciado"/>
        <w:rPr>
          <w:rFonts w:ascii="Times New Roman" w:hAnsi="Times New Roman"/>
          <w:sz w:val="24"/>
          <w:szCs w:val="24"/>
          <w:lang w:val="es-MX"/>
        </w:rPr>
      </w:pPr>
    </w:p>
    <w:p w:rsidR="0029675F" w:rsidRPr="009E4829" w:rsidRDefault="0029675F" w:rsidP="0029675F">
      <w:pPr>
        <w:pStyle w:val="Sinespaciado"/>
        <w:ind w:left="1410"/>
        <w:jc w:val="both"/>
        <w:rPr>
          <w:rFonts w:ascii="Times New Roman" w:hAnsi="Times New Roman"/>
          <w:sz w:val="24"/>
          <w:szCs w:val="24"/>
          <w:lang w:val="es-MX"/>
        </w:rPr>
      </w:pPr>
      <w:r w:rsidRPr="009E4829">
        <w:rPr>
          <w:rFonts w:ascii="Times New Roman" w:hAnsi="Times New Roman"/>
          <w:sz w:val="24"/>
          <w:szCs w:val="24"/>
          <w:lang w:val="es-MX"/>
        </w:rPr>
        <w:t>Además, se establece como mínimo veinte (20) horas anuales de capacitación obligatoria y actualización en materia de legislación cooperativa y regulaciones emitidas por el INCOOP.</w:t>
      </w:r>
    </w:p>
    <w:p w:rsidR="0029675F" w:rsidRPr="009E4829" w:rsidRDefault="0029675F" w:rsidP="0029675F">
      <w:pPr>
        <w:pStyle w:val="Sinespaciado"/>
        <w:rPr>
          <w:rFonts w:ascii="Times New Roman" w:hAnsi="Times New Roman"/>
          <w:sz w:val="24"/>
          <w:szCs w:val="24"/>
          <w:lang w:val="es-MX"/>
        </w:rPr>
      </w:pPr>
    </w:p>
    <w:p w:rsidR="0029675F" w:rsidRPr="009E4829" w:rsidRDefault="0029675F" w:rsidP="0029675F">
      <w:pPr>
        <w:pStyle w:val="Sinespaciado"/>
        <w:rPr>
          <w:rFonts w:ascii="Times New Roman" w:hAnsi="Times New Roman"/>
          <w:sz w:val="24"/>
          <w:szCs w:val="24"/>
        </w:rPr>
      </w:pPr>
      <w:r w:rsidRPr="009E4829">
        <w:rPr>
          <w:rFonts w:ascii="Times New Roman" w:hAnsi="Times New Roman"/>
          <w:sz w:val="24"/>
          <w:szCs w:val="24"/>
          <w:lang w:val="es-MX"/>
        </w:rPr>
        <w:tab/>
        <w:t xml:space="preserve">4. </w:t>
      </w:r>
      <w:r>
        <w:rPr>
          <w:rFonts w:ascii="Times New Roman" w:hAnsi="Times New Roman"/>
          <w:sz w:val="24"/>
          <w:szCs w:val="24"/>
          <w:lang w:val="es-MX"/>
        </w:rPr>
        <w:tab/>
      </w:r>
      <w:r w:rsidRPr="009E4829">
        <w:rPr>
          <w:rFonts w:ascii="Times New Roman" w:hAnsi="Times New Roman"/>
          <w:sz w:val="24"/>
          <w:szCs w:val="24"/>
        </w:rPr>
        <w:t>Domicilio Legal, Teléfono, Fax y Correo Electrónico.</w:t>
      </w:r>
    </w:p>
    <w:p w:rsidR="0029675F" w:rsidRPr="009E4829" w:rsidRDefault="0029675F" w:rsidP="0029675F">
      <w:pPr>
        <w:pStyle w:val="Sinespaciado"/>
        <w:rPr>
          <w:rFonts w:ascii="Times New Roman" w:hAnsi="Times New Roman"/>
          <w:sz w:val="24"/>
          <w:szCs w:val="24"/>
        </w:rPr>
      </w:pPr>
    </w:p>
    <w:p w:rsidR="0029675F" w:rsidRPr="009E4829" w:rsidRDefault="0029675F" w:rsidP="0029675F">
      <w:pPr>
        <w:pStyle w:val="Sinespaciado"/>
        <w:jc w:val="both"/>
        <w:rPr>
          <w:rFonts w:ascii="Times New Roman" w:hAnsi="Times New Roman"/>
          <w:sz w:val="24"/>
          <w:szCs w:val="24"/>
        </w:rPr>
      </w:pPr>
      <w:r w:rsidRPr="009E4829">
        <w:rPr>
          <w:rFonts w:ascii="Times New Roman" w:hAnsi="Times New Roman"/>
          <w:sz w:val="24"/>
          <w:szCs w:val="24"/>
        </w:rPr>
        <w:tab/>
        <w:t>Las informaciones solicitadas precedentemente, deberán ser presentadas, a más tardar el último día hábil del mes de marzo del año siguiente al que se informa.</w:t>
      </w:r>
    </w:p>
    <w:p w:rsidR="0029675F" w:rsidRPr="009E4829" w:rsidRDefault="0029675F" w:rsidP="0029675F">
      <w:pPr>
        <w:pStyle w:val="Sinespaciado"/>
        <w:rPr>
          <w:rFonts w:ascii="Times New Roman" w:hAnsi="Times New Roman"/>
          <w:sz w:val="24"/>
          <w:szCs w:val="24"/>
        </w:rPr>
      </w:pPr>
    </w:p>
    <w:p w:rsidR="0029675F" w:rsidRPr="009E4829" w:rsidRDefault="0029675F" w:rsidP="0029675F">
      <w:pPr>
        <w:pStyle w:val="Sinespaciado"/>
        <w:rPr>
          <w:rFonts w:ascii="Times New Roman" w:hAnsi="Times New Roman"/>
          <w:b/>
          <w:sz w:val="24"/>
          <w:szCs w:val="24"/>
        </w:rPr>
      </w:pPr>
      <w:r w:rsidRPr="009E4829">
        <w:rPr>
          <w:rFonts w:ascii="Times New Roman" w:hAnsi="Times New Roman"/>
          <w:b/>
          <w:sz w:val="24"/>
          <w:szCs w:val="24"/>
        </w:rPr>
        <w:t>16.12. CANON.</w:t>
      </w:r>
    </w:p>
    <w:p w:rsidR="0029675F" w:rsidRPr="009E4829" w:rsidRDefault="0029675F" w:rsidP="0029675F">
      <w:pPr>
        <w:pStyle w:val="Sinespaciado"/>
        <w:jc w:val="both"/>
        <w:rPr>
          <w:rFonts w:ascii="Times New Roman" w:hAnsi="Times New Roman"/>
          <w:sz w:val="24"/>
          <w:szCs w:val="24"/>
          <w:lang w:val="es-MX"/>
        </w:rPr>
      </w:pPr>
    </w:p>
    <w:p w:rsidR="0029675F" w:rsidRPr="009E4829" w:rsidRDefault="0029675F" w:rsidP="0029675F">
      <w:pPr>
        <w:pStyle w:val="Sinespaciado"/>
        <w:jc w:val="both"/>
        <w:rPr>
          <w:rFonts w:ascii="Times New Roman" w:hAnsi="Times New Roman"/>
          <w:sz w:val="24"/>
          <w:szCs w:val="24"/>
          <w:lang w:val="es-MX"/>
        </w:rPr>
      </w:pPr>
    </w:p>
    <w:p w:rsidR="0029675F" w:rsidRPr="00DB5F0D" w:rsidRDefault="0029675F" w:rsidP="0029675F">
      <w:pPr>
        <w:pStyle w:val="Sinespaciado"/>
        <w:jc w:val="both"/>
        <w:rPr>
          <w:rFonts w:ascii="Times New Roman" w:hAnsi="Times New Roman"/>
          <w:sz w:val="24"/>
          <w:szCs w:val="24"/>
        </w:rPr>
      </w:pPr>
      <w:r w:rsidRPr="009E4829">
        <w:rPr>
          <w:rFonts w:ascii="Times New Roman" w:hAnsi="Times New Roman"/>
          <w:sz w:val="24"/>
          <w:szCs w:val="24"/>
          <w:lang w:val="es-MX"/>
        </w:rPr>
        <w:tab/>
        <w:t xml:space="preserve">Las firmas y personas profesionales habilitadas, </w:t>
      </w:r>
      <w:r w:rsidRPr="009E4829">
        <w:rPr>
          <w:rFonts w:ascii="Times New Roman" w:hAnsi="Times New Roman"/>
          <w:sz w:val="24"/>
          <w:szCs w:val="24"/>
        </w:rPr>
        <w:t xml:space="preserve">deberán abonar anualmente, a más tardar el último día del mes de marzo de cada año, el canon correspondiente a ser determinado por el INCOOP. </w:t>
      </w:r>
    </w:p>
    <w:p w:rsidR="0029675F" w:rsidRPr="00DB5F0D" w:rsidRDefault="0029675F" w:rsidP="0029675F">
      <w:pPr>
        <w:pStyle w:val="Sinespaciado"/>
        <w:rPr>
          <w:rFonts w:ascii="Times New Roman" w:hAnsi="Times New Roman"/>
          <w:sz w:val="24"/>
          <w:szCs w:val="24"/>
        </w:rPr>
      </w:pPr>
    </w:p>
    <w:p w:rsidR="0029675F" w:rsidRPr="00DB5F0D" w:rsidRDefault="0029675F" w:rsidP="0029675F">
      <w:pPr>
        <w:pStyle w:val="Sinespaciado"/>
        <w:rPr>
          <w:rFonts w:ascii="Times New Roman" w:hAnsi="Times New Roman"/>
          <w:sz w:val="24"/>
          <w:szCs w:val="24"/>
        </w:rPr>
      </w:pPr>
    </w:p>
    <w:p w:rsidR="0029675F" w:rsidRPr="00E47854" w:rsidRDefault="0029675F" w:rsidP="0029675F">
      <w:pPr>
        <w:tabs>
          <w:tab w:val="left" w:pos="567"/>
        </w:tabs>
        <w:autoSpaceDE w:val="0"/>
        <w:autoSpaceDN w:val="0"/>
        <w:adjustRightInd w:val="0"/>
        <w:jc w:val="both"/>
        <w:rPr>
          <w:b/>
        </w:rPr>
      </w:pPr>
      <w:r w:rsidRPr="00E47854">
        <w:rPr>
          <w:b/>
        </w:rPr>
        <w:lastRenderedPageBreak/>
        <w:t>1</w:t>
      </w:r>
      <w:r>
        <w:rPr>
          <w:b/>
        </w:rPr>
        <w:t>6</w:t>
      </w:r>
      <w:r w:rsidRPr="00E47854">
        <w:rPr>
          <w:b/>
        </w:rPr>
        <w:t>.1</w:t>
      </w:r>
      <w:r>
        <w:rPr>
          <w:b/>
        </w:rPr>
        <w:t>3</w:t>
      </w:r>
      <w:r w:rsidRPr="00E47854">
        <w:rPr>
          <w:b/>
        </w:rPr>
        <w:t>.</w:t>
      </w:r>
      <w:r w:rsidRPr="00E47854">
        <w:rPr>
          <w:b/>
        </w:rPr>
        <w:tab/>
        <w:t>NORMAS DE AUDITORÍA INTERNA.</w:t>
      </w:r>
    </w:p>
    <w:p w:rsidR="0029675F" w:rsidRPr="00E47854" w:rsidRDefault="0029675F" w:rsidP="0029675F">
      <w:pPr>
        <w:tabs>
          <w:tab w:val="left" w:pos="567"/>
        </w:tabs>
        <w:autoSpaceDE w:val="0"/>
        <w:autoSpaceDN w:val="0"/>
        <w:adjustRightInd w:val="0"/>
        <w:jc w:val="both"/>
        <w:rPr>
          <w:b/>
        </w:rPr>
      </w:pPr>
    </w:p>
    <w:p w:rsidR="0029675F" w:rsidRPr="00E47854" w:rsidRDefault="0029675F" w:rsidP="00CA5037">
      <w:pPr>
        <w:pStyle w:val="Prrafodelista"/>
        <w:numPr>
          <w:ilvl w:val="2"/>
          <w:numId w:val="64"/>
        </w:numPr>
        <w:tabs>
          <w:tab w:val="clear" w:pos="234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 xml:space="preserve">Las Cooperativas </w:t>
      </w:r>
      <w:r>
        <w:rPr>
          <w:rFonts w:ascii="Times New Roman" w:hAnsi="Times New Roman"/>
          <w:sz w:val="24"/>
          <w:szCs w:val="24"/>
          <w:lang w:val="es-ES"/>
        </w:rPr>
        <w:t xml:space="preserve">Tipo “A” </w:t>
      </w:r>
      <w:r w:rsidRPr="00E47854">
        <w:rPr>
          <w:rFonts w:ascii="Times New Roman" w:hAnsi="Times New Roman"/>
          <w:sz w:val="24"/>
          <w:szCs w:val="24"/>
          <w:lang w:val="es-ES"/>
        </w:rPr>
        <w:t xml:space="preserve">así como las del Tipo “B” con </w:t>
      </w:r>
      <w:r w:rsidRPr="004D1F3A">
        <w:rPr>
          <w:rFonts w:ascii="Times New Roman" w:hAnsi="Times New Roman"/>
          <w:sz w:val="24"/>
          <w:szCs w:val="24"/>
          <w:lang w:val="es-ES"/>
        </w:rPr>
        <w:t>activos superiores a Gs. 20.000.000.000 (Guaraníes Veinte Mil Millones), deben contar</w:t>
      </w:r>
      <w:r w:rsidRPr="00E47854">
        <w:rPr>
          <w:rFonts w:ascii="Times New Roman" w:hAnsi="Times New Roman"/>
          <w:sz w:val="24"/>
          <w:szCs w:val="24"/>
          <w:lang w:val="es-ES"/>
        </w:rPr>
        <w:t xml:space="preserve"> obligatoriamente con un Auditor Interno, profesional graduado en áreas contables y con experiencia de cuanto menos dos (2) años en el campo de la auditoría de empresas.</w:t>
      </w:r>
    </w:p>
    <w:p w:rsidR="0029675F" w:rsidRPr="00E47854" w:rsidRDefault="0029675F" w:rsidP="0029675F">
      <w:pPr>
        <w:pStyle w:val="Prrafodelista"/>
        <w:autoSpaceDE w:val="0"/>
        <w:autoSpaceDN w:val="0"/>
        <w:adjustRightInd w:val="0"/>
        <w:spacing w:after="0" w:line="240" w:lineRule="auto"/>
        <w:ind w:left="567"/>
        <w:jc w:val="both"/>
        <w:rPr>
          <w:rFonts w:ascii="Times New Roman" w:hAnsi="Times New Roman"/>
          <w:sz w:val="24"/>
          <w:szCs w:val="24"/>
          <w:lang w:val="es-ES"/>
        </w:rPr>
      </w:pPr>
    </w:p>
    <w:p w:rsidR="0029675F" w:rsidRPr="00E47854" w:rsidRDefault="0029675F" w:rsidP="00CA5037">
      <w:pPr>
        <w:pStyle w:val="Prrafodelista"/>
        <w:numPr>
          <w:ilvl w:val="2"/>
          <w:numId w:val="64"/>
        </w:numPr>
        <w:tabs>
          <w:tab w:val="clear" w:pos="234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El Consejo de Administración deberá disponer que el área de Auditoría Interna cuente con la infraestructura, los recursos humanos, materiales y técnicos, de modo a cumplir sus funciones a cabalidad.</w:t>
      </w:r>
    </w:p>
    <w:p w:rsidR="0029675F" w:rsidRPr="00E47854" w:rsidRDefault="0029675F" w:rsidP="0029675F">
      <w:pPr>
        <w:pStyle w:val="Prrafodelista"/>
        <w:spacing w:after="0" w:line="240" w:lineRule="auto"/>
        <w:rPr>
          <w:rFonts w:ascii="Times New Roman" w:hAnsi="Times New Roman"/>
          <w:sz w:val="24"/>
          <w:szCs w:val="24"/>
          <w:lang w:val="es-ES"/>
        </w:rPr>
      </w:pPr>
    </w:p>
    <w:p w:rsidR="0029675F" w:rsidRPr="00E47854" w:rsidRDefault="0029675F" w:rsidP="00CA5037">
      <w:pPr>
        <w:pStyle w:val="Prrafodelista"/>
        <w:numPr>
          <w:ilvl w:val="2"/>
          <w:numId w:val="64"/>
        </w:numPr>
        <w:tabs>
          <w:tab w:val="clear" w:pos="234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La Auditoría Interna dependerá orgánica y funcionalmente del Consejo de Administración y, para su eficaz desempeño, recibirá el apoyo de todas las áreas integrantes de la organización.</w:t>
      </w:r>
      <w:r w:rsidR="00F47167">
        <w:rPr>
          <w:rFonts w:ascii="Times New Roman" w:hAnsi="Times New Roman"/>
          <w:sz w:val="24"/>
          <w:szCs w:val="24"/>
          <w:lang w:val="es-ES"/>
        </w:rPr>
        <w:t xml:space="preserve"> </w:t>
      </w:r>
      <w:r w:rsidRPr="00E47854">
        <w:rPr>
          <w:rFonts w:ascii="Times New Roman" w:hAnsi="Times New Roman"/>
          <w:sz w:val="24"/>
          <w:szCs w:val="24"/>
          <w:lang w:val="es-ES"/>
        </w:rPr>
        <w:t>En el caso de que el Consejo de Administración rescinda contrato con el Auditor Interno, deberá fundamentar su decisión en Acta del Consejo, y entregar copia de la misma a la Junta de Vigilancia y el INCOOP.</w:t>
      </w:r>
    </w:p>
    <w:p w:rsidR="0029675F" w:rsidRPr="00E47854" w:rsidRDefault="0029675F" w:rsidP="0029675F">
      <w:pPr>
        <w:pStyle w:val="Prrafodelista"/>
        <w:spacing w:after="0" w:line="240" w:lineRule="auto"/>
        <w:rPr>
          <w:rFonts w:ascii="Times New Roman" w:hAnsi="Times New Roman"/>
          <w:sz w:val="24"/>
          <w:szCs w:val="24"/>
          <w:lang w:val="es-ES"/>
        </w:rPr>
      </w:pPr>
    </w:p>
    <w:p w:rsidR="0029675F" w:rsidRPr="00E47854" w:rsidRDefault="0029675F" w:rsidP="00CA5037">
      <w:pPr>
        <w:pStyle w:val="Prrafodelista"/>
        <w:numPr>
          <w:ilvl w:val="2"/>
          <w:numId w:val="64"/>
        </w:numPr>
        <w:tabs>
          <w:tab w:val="clear" w:pos="234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Será competencia de la Auditoría Interna, recomendar normas y procedimientos orientados a mejorar el sistema de control interno vigente en la Cooperativa.</w:t>
      </w:r>
    </w:p>
    <w:p w:rsidR="0029675F" w:rsidRPr="00E47854" w:rsidRDefault="0029675F" w:rsidP="0029675F">
      <w:pPr>
        <w:pStyle w:val="Prrafodelista"/>
        <w:autoSpaceDE w:val="0"/>
        <w:autoSpaceDN w:val="0"/>
        <w:adjustRightInd w:val="0"/>
        <w:spacing w:after="0" w:line="240" w:lineRule="auto"/>
        <w:ind w:left="567"/>
        <w:jc w:val="both"/>
        <w:rPr>
          <w:rFonts w:ascii="Times New Roman" w:hAnsi="Times New Roman"/>
          <w:sz w:val="24"/>
          <w:szCs w:val="24"/>
          <w:lang w:val="es-ES"/>
        </w:rPr>
      </w:pPr>
    </w:p>
    <w:p w:rsidR="0029675F" w:rsidRPr="00E47854" w:rsidRDefault="0029675F" w:rsidP="00CA5037">
      <w:pPr>
        <w:pStyle w:val="Prrafodelista"/>
        <w:numPr>
          <w:ilvl w:val="0"/>
          <w:numId w:val="64"/>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Las diferentes áreas de la cooperativa, incluyendo estamentos directivos y el Oficial de Cumplimiento, deberán prestar a la Auditoría Interna la máxima colaboración, a fin de que la misma tenga acceso a la información y documentación que se considere relevante en el cumplimiento de sus funciones.</w:t>
      </w:r>
    </w:p>
    <w:p w:rsidR="0029675F" w:rsidRPr="00E47854" w:rsidRDefault="0029675F" w:rsidP="0029675F">
      <w:pPr>
        <w:pStyle w:val="Prrafodelista"/>
        <w:autoSpaceDE w:val="0"/>
        <w:autoSpaceDN w:val="0"/>
        <w:adjustRightInd w:val="0"/>
        <w:spacing w:after="0" w:line="240" w:lineRule="auto"/>
        <w:ind w:left="567"/>
        <w:jc w:val="both"/>
        <w:rPr>
          <w:rFonts w:ascii="Times New Roman" w:hAnsi="Times New Roman"/>
          <w:sz w:val="24"/>
          <w:szCs w:val="24"/>
          <w:lang w:val="es-ES"/>
        </w:rPr>
      </w:pPr>
    </w:p>
    <w:p w:rsidR="0029675F" w:rsidRPr="00E47854" w:rsidRDefault="0029675F" w:rsidP="00CA5037">
      <w:pPr>
        <w:pStyle w:val="Prrafodelista"/>
        <w:numPr>
          <w:ilvl w:val="0"/>
          <w:numId w:val="64"/>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El Consejo de Administración debe informar al INCOOP acerca del responsable de la Auditoría Interna, consignando el Acta por el cual fue nombrado. Los datos a ser remitidos son:</w:t>
      </w:r>
    </w:p>
    <w:p w:rsidR="0029675F" w:rsidRPr="00E47854" w:rsidRDefault="0029675F" w:rsidP="0029675F">
      <w:pPr>
        <w:pStyle w:val="Prrafodelista"/>
        <w:spacing w:after="0" w:line="240" w:lineRule="auto"/>
        <w:rPr>
          <w:rFonts w:ascii="Times New Roman" w:hAnsi="Times New Roman"/>
          <w:sz w:val="24"/>
          <w:szCs w:val="24"/>
          <w:lang w:val="es-ES"/>
        </w:rPr>
      </w:pPr>
    </w:p>
    <w:p w:rsidR="0029675F" w:rsidRPr="00E47854" w:rsidRDefault="0029675F" w:rsidP="00CA5037">
      <w:pPr>
        <w:pStyle w:val="Prrafodelista"/>
        <w:numPr>
          <w:ilvl w:val="1"/>
          <w:numId w:val="64"/>
        </w:numPr>
        <w:tabs>
          <w:tab w:val="clear" w:pos="1440"/>
          <w:tab w:val="num" w:pos="1134"/>
        </w:tabs>
        <w:spacing w:after="0" w:line="240" w:lineRule="auto"/>
        <w:ind w:left="1134" w:hanging="567"/>
        <w:rPr>
          <w:rFonts w:ascii="Times New Roman" w:hAnsi="Times New Roman"/>
          <w:sz w:val="24"/>
          <w:szCs w:val="24"/>
          <w:lang w:val="es-ES"/>
        </w:rPr>
      </w:pPr>
      <w:r w:rsidRPr="00E47854">
        <w:rPr>
          <w:rFonts w:ascii="Times New Roman" w:hAnsi="Times New Roman"/>
          <w:sz w:val="24"/>
          <w:szCs w:val="24"/>
          <w:lang w:val="es-ES"/>
        </w:rPr>
        <w:t>Datos personales y grado académico del Auditor Interno.</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ES"/>
        </w:rPr>
      </w:pPr>
    </w:p>
    <w:p w:rsidR="0029675F" w:rsidRPr="00E47854" w:rsidRDefault="0029675F" w:rsidP="00CA5037">
      <w:pPr>
        <w:pStyle w:val="Prrafodelista"/>
        <w:numPr>
          <w:ilvl w:val="1"/>
          <w:numId w:val="64"/>
        </w:numPr>
        <w:tabs>
          <w:tab w:val="clear" w:pos="1440"/>
          <w:tab w:val="num" w:pos="1134"/>
        </w:tabs>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Datos personales y grado académico del personal asignado al área de Auditoria Interna.</w:t>
      </w:r>
    </w:p>
    <w:p w:rsidR="0029675F" w:rsidRPr="00E47854" w:rsidRDefault="0029675F" w:rsidP="0029675F">
      <w:pPr>
        <w:pStyle w:val="Prrafodelista"/>
        <w:tabs>
          <w:tab w:val="num" w:pos="1134"/>
        </w:tabs>
        <w:spacing w:after="0" w:line="240" w:lineRule="auto"/>
        <w:ind w:left="1134" w:hanging="567"/>
        <w:rPr>
          <w:rFonts w:ascii="Times New Roman" w:hAnsi="Times New Roman"/>
          <w:sz w:val="24"/>
          <w:szCs w:val="24"/>
          <w:lang w:val="es-ES"/>
        </w:rPr>
      </w:pPr>
    </w:p>
    <w:p w:rsidR="0029675F" w:rsidRPr="00E47854" w:rsidRDefault="0029675F" w:rsidP="00CA5037">
      <w:pPr>
        <w:pStyle w:val="Prrafodelista"/>
        <w:numPr>
          <w:ilvl w:val="1"/>
          <w:numId w:val="64"/>
        </w:numPr>
        <w:tabs>
          <w:tab w:val="clear" w:pos="1440"/>
          <w:tab w:val="num" w:pos="1134"/>
        </w:tabs>
        <w:spacing w:after="0" w:line="240" w:lineRule="auto"/>
        <w:ind w:left="1134" w:hanging="567"/>
        <w:jc w:val="both"/>
        <w:rPr>
          <w:rFonts w:ascii="Times New Roman" w:hAnsi="Times New Roman"/>
          <w:sz w:val="24"/>
          <w:szCs w:val="24"/>
          <w:lang w:val="es-ES"/>
        </w:rPr>
      </w:pPr>
      <w:r w:rsidRPr="00E47854">
        <w:rPr>
          <w:rFonts w:ascii="Times New Roman" w:hAnsi="Times New Roman"/>
          <w:sz w:val="24"/>
          <w:szCs w:val="24"/>
          <w:lang w:val="es-ES"/>
        </w:rPr>
        <w:t>Organigrama del área de Auditoría Interna.</w:t>
      </w:r>
    </w:p>
    <w:p w:rsidR="0029675F" w:rsidRPr="00E47854" w:rsidRDefault="0029675F" w:rsidP="0029675F">
      <w:pPr>
        <w:tabs>
          <w:tab w:val="num" w:pos="1134"/>
        </w:tabs>
        <w:autoSpaceDE w:val="0"/>
        <w:autoSpaceDN w:val="0"/>
        <w:adjustRightInd w:val="0"/>
        <w:jc w:val="both"/>
        <w:rPr>
          <w:lang w:val="es-MX"/>
        </w:rPr>
      </w:pPr>
    </w:p>
    <w:p w:rsidR="0029675F" w:rsidRPr="00E47854" w:rsidRDefault="0029675F" w:rsidP="00CA5037">
      <w:pPr>
        <w:pStyle w:val="Prrafodelista"/>
        <w:numPr>
          <w:ilvl w:val="0"/>
          <w:numId w:val="64"/>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MX"/>
        </w:rPr>
        <w:t xml:space="preserve">Es responsabilidad del Auditor Interno, realizar el </w:t>
      </w:r>
      <w:r w:rsidRPr="00E47854">
        <w:rPr>
          <w:rFonts w:ascii="Times New Roman" w:hAnsi="Times New Roman"/>
          <w:sz w:val="24"/>
          <w:szCs w:val="24"/>
          <w:lang w:val="es-ES"/>
        </w:rPr>
        <w:t>seguimiento y emisión de informes mensuales, como mínimo, sobre el grado de cumplimiento de las medidas administrativas que eventualmente el INCOOP haya determinado que deban ser ejecutadas por las entidades cooperativas, como consecuencia de los controles o las fiscalizaciones públicas realizadas, debiendo elevar estos informes, simultáneamente, al Consejo de Administración y la Junta de Vigilancia.</w:t>
      </w:r>
    </w:p>
    <w:p w:rsidR="0029675F" w:rsidRPr="00E47854" w:rsidRDefault="0029675F" w:rsidP="0029675F">
      <w:pPr>
        <w:pStyle w:val="Prrafodelista"/>
        <w:tabs>
          <w:tab w:val="num" w:pos="567"/>
        </w:tabs>
        <w:autoSpaceDE w:val="0"/>
        <w:autoSpaceDN w:val="0"/>
        <w:adjustRightInd w:val="0"/>
        <w:spacing w:after="0" w:line="240" w:lineRule="auto"/>
        <w:ind w:left="567" w:hanging="567"/>
        <w:jc w:val="both"/>
        <w:rPr>
          <w:rFonts w:ascii="Times New Roman" w:hAnsi="Times New Roman"/>
          <w:sz w:val="24"/>
          <w:szCs w:val="24"/>
          <w:lang w:val="es-ES"/>
        </w:rPr>
      </w:pPr>
    </w:p>
    <w:p w:rsidR="0029675F" w:rsidRPr="00E47854" w:rsidRDefault="0029675F" w:rsidP="00CA5037">
      <w:pPr>
        <w:pStyle w:val="Prrafodelista"/>
        <w:numPr>
          <w:ilvl w:val="0"/>
          <w:numId w:val="64"/>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Los informes del Auditor Interno deberán estar a disposición del INCOOP, cuando éste lo requiera.</w:t>
      </w:r>
    </w:p>
    <w:p w:rsidR="0029675F" w:rsidRPr="00E47854" w:rsidRDefault="0029675F" w:rsidP="0029675F"/>
    <w:p w:rsidR="0029675F" w:rsidRPr="00E47854" w:rsidRDefault="0029675F" w:rsidP="0029675F">
      <w:pPr>
        <w:autoSpaceDE w:val="0"/>
        <w:autoSpaceDN w:val="0"/>
        <w:adjustRightInd w:val="0"/>
        <w:jc w:val="both"/>
      </w:pPr>
    </w:p>
    <w:p w:rsidR="0029675F" w:rsidRPr="00E47854" w:rsidRDefault="0029675F" w:rsidP="0029675F">
      <w:pPr>
        <w:tabs>
          <w:tab w:val="left" w:pos="567"/>
        </w:tabs>
        <w:autoSpaceDE w:val="0"/>
        <w:autoSpaceDN w:val="0"/>
        <w:adjustRightInd w:val="0"/>
        <w:jc w:val="both"/>
        <w:rPr>
          <w:b/>
        </w:rPr>
      </w:pPr>
      <w:r w:rsidRPr="00E47854">
        <w:rPr>
          <w:b/>
        </w:rPr>
        <w:t>1</w:t>
      </w:r>
      <w:r>
        <w:rPr>
          <w:b/>
        </w:rPr>
        <w:t>6</w:t>
      </w:r>
      <w:r w:rsidRPr="00E47854">
        <w:rPr>
          <w:b/>
        </w:rPr>
        <w:t>.1</w:t>
      </w:r>
      <w:r>
        <w:rPr>
          <w:b/>
        </w:rPr>
        <w:t>4</w:t>
      </w:r>
      <w:r w:rsidRPr="00E47854">
        <w:rPr>
          <w:b/>
        </w:rPr>
        <w:t>.</w:t>
      </w:r>
      <w:r w:rsidRPr="00E47854">
        <w:rPr>
          <w:b/>
        </w:rPr>
        <w:tab/>
        <w:t>FUNCIONES DE LA AUDITORÍA INTERNA.</w:t>
      </w: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ind w:firstLine="567"/>
        <w:jc w:val="both"/>
        <w:rPr>
          <w:lang w:val="es-MX"/>
        </w:rPr>
      </w:pPr>
      <w:r w:rsidRPr="00E47854">
        <w:t>Son</w:t>
      </w:r>
      <w:r w:rsidRPr="00E47854">
        <w:rPr>
          <w:lang w:val="es-MX"/>
        </w:rPr>
        <w:t xml:space="preserve"> funciones de la Auditoría Interna, sin perjuicio de otras afines que puedan ser asignadas por las entidades de acuerdo a sus necesidades particulares:</w:t>
      </w:r>
    </w:p>
    <w:p w:rsidR="0029675F" w:rsidRPr="00E47854" w:rsidRDefault="0029675F" w:rsidP="0029675F">
      <w:pPr>
        <w:autoSpaceDE w:val="0"/>
        <w:autoSpaceDN w:val="0"/>
        <w:adjustRightInd w:val="0"/>
        <w:jc w:val="both"/>
        <w:rPr>
          <w:lang w:val="es-MX"/>
        </w:rPr>
      </w:pPr>
    </w:p>
    <w:p w:rsidR="0029675F" w:rsidRPr="00E47854" w:rsidRDefault="0029675F" w:rsidP="00CA5037">
      <w:pPr>
        <w:pStyle w:val="Prrafodelista"/>
        <w:numPr>
          <w:ilvl w:val="0"/>
          <w:numId w:val="76"/>
        </w:numPr>
        <w:autoSpaceDE w:val="0"/>
        <w:autoSpaceDN w:val="0"/>
        <w:adjustRightInd w:val="0"/>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Verificar que la información financiera, comercial, contable y social proporcionada sea fidedigna, y que realmente corresponda a las operaciones registradas en los diferentes libros legales, dentro de niveles de razonabilidad aceptables.</w:t>
      </w:r>
    </w:p>
    <w:p w:rsidR="0029675F" w:rsidRPr="00E47854" w:rsidRDefault="0029675F" w:rsidP="0029675F">
      <w:pPr>
        <w:pStyle w:val="Prrafodelista"/>
        <w:autoSpaceDE w:val="0"/>
        <w:autoSpaceDN w:val="0"/>
        <w:adjustRightInd w:val="0"/>
        <w:spacing w:after="0" w:line="240" w:lineRule="auto"/>
        <w:ind w:left="567" w:hanging="567"/>
        <w:jc w:val="both"/>
        <w:rPr>
          <w:rFonts w:ascii="Times New Roman" w:hAnsi="Times New Roman"/>
          <w:sz w:val="24"/>
          <w:szCs w:val="24"/>
          <w:lang w:val="es-MX"/>
        </w:rPr>
      </w:pPr>
    </w:p>
    <w:p w:rsidR="0029675F" w:rsidRPr="00E47854" w:rsidRDefault="0029675F" w:rsidP="00CA5037">
      <w:pPr>
        <w:pStyle w:val="Prrafodelista"/>
        <w:numPr>
          <w:ilvl w:val="0"/>
          <w:numId w:val="76"/>
        </w:numPr>
        <w:autoSpaceDE w:val="0"/>
        <w:autoSpaceDN w:val="0"/>
        <w:adjustRightInd w:val="0"/>
        <w:spacing w:after="0" w:line="240" w:lineRule="auto"/>
        <w:ind w:left="567" w:hanging="567"/>
        <w:jc w:val="both"/>
        <w:rPr>
          <w:rFonts w:ascii="Times New Roman" w:hAnsi="Times New Roman"/>
          <w:sz w:val="24"/>
          <w:szCs w:val="24"/>
          <w:lang w:val="es-MX"/>
        </w:rPr>
      </w:pPr>
      <w:r w:rsidRPr="00E47854">
        <w:rPr>
          <w:rFonts w:ascii="Times New Roman" w:hAnsi="Times New Roman"/>
          <w:sz w:val="24"/>
          <w:szCs w:val="24"/>
          <w:lang w:val="es-MX"/>
        </w:rPr>
        <w:t>Controlar y realizar las recomendaciones pertinentes, para que los controles internos y los sistemas de información que registren las principales transacciones de la Cooperativa, sean acordes con la Ley 438/94, su Decreto Reglamentario N° 14.052/96, este Marco Regulatorio y demás reglamentaciones del INCOOP, así como las leyes que resulten aplicables, las normas de contabilidad generalmente aceptadas, las normas internacionales de auditoría y los procedimientos internos vigentes.</w:t>
      </w:r>
    </w:p>
    <w:p w:rsidR="0029675F" w:rsidRPr="00E47854" w:rsidRDefault="0029675F" w:rsidP="0029675F">
      <w:pPr>
        <w:autoSpaceDE w:val="0"/>
        <w:autoSpaceDN w:val="0"/>
        <w:adjustRightInd w:val="0"/>
        <w:ind w:left="567" w:hanging="567"/>
        <w:jc w:val="both"/>
        <w:rPr>
          <w:lang w:val="es-MX"/>
        </w:rPr>
      </w:pPr>
    </w:p>
    <w:p w:rsidR="0029675F" w:rsidRPr="00E47854" w:rsidRDefault="0029675F" w:rsidP="00CA5037">
      <w:pPr>
        <w:numPr>
          <w:ilvl w:val="0"/>
          <w:numId w:val="76"/>
        </w:numPr>
        <w:autoSpaceDE w:val="0"/>
        <w:autoSpaceDN w:val="0"/>
        <w:adjustRightInd w:val="0"/>
        <w:ind w:left="567" w:hanging="567"/>
        <w:jc w:val="both"/>
        <w:rPr>
          <w:lang w:val="es-MX"/>
        </w:rPr>
      </w:pPr>
      <w:r w:rsidRPr="00E47854">
        <w:rPr>
          <w:lang w:val="es-MX"/>
        </w:rPr>
        <w:t xml:space="preserve">Evaluar los procedimientos utilizados por la Administración de la </w:t>
      </w:r>
      <w:r>
        <w:rPr>
          <w:lang w:val="es-MX"/>
        </w:rPr>
        <w:t>entidad</w:t>
      </w:r>
      <w:r w:rsidRPr="00E47854">
        <w:rPr>
          <w:lang w:val="es-MX"/>
        </w:rPr>
        <w:t xml:space="preserve"> en el envío de información al INCOOP, de tal forma que se ajusten a las directrices emanadas de éste, y realizar las recomendaciones pertinentes al Consejo de Administración, para que tome las acciones correspondientes.</w:t>
      </w:r>
    </w:p>
    <w:p w:rsidR="0029675F" w:rsidRPr="00E47854" w:rsidRDefault="0029675F" w:rsidP="0029675F">
      <w:pPr>
        <w:autoSpaceDE w:val="0"/>
        <w:autoSpaceDN w:val="0"/>
        <w:adjustRightInd w:val="0"/>
        <w:ind w:left="567" w:hanging="567"/>
        <w:jc w:val="both"/>
        <w:rPr>
          <w:lang w:val="es-MX"/>
        </w:rPr>
      </w:pPr>
    </w:p>
    <w:p w:rsidR="0029675F" w:rsidRPr="00E47854" w:rsidRDefault="0029675F" w:rsidP="00CA5037">
      <w:pPr>
        <w:numPr>
          <w:ilvl w:val="0"/>
          <w:numId w:val="76"/>
        </w:numPr>
        <w:autoSpaceDE w:val="0"/>
        <w:autoSpaceDN w:val="0"/>
        <w:adjustRightInd w:val="0"/>
        <w:ind w:left="567" w:hanging="567"/>
        <w:jc w:val="both"/>
        <w:rPr>
          <w:lang w:val="es-MX"/>
        </w:rPr>
      </w:pPr>
      <w:r w:rsidRPr="00E47854">
        <w:rPr>
          <w:lang w:val="es-MX"/>
        </w:rPr>
        <w:t>Pronunciarse acerca de las políticas y los procedimientos utilizados, relacionados con las transacciones que, por su naturaleza, impliquen riesgo inherente, aunque sean presentadas fuera de los Estados Financieros.</w:t>
      </w:r>
    </w:p>
    <w:p w:rsidR="0029675F" w:rsidRPr="00E47854" w:rsidRDefault="0029675F" w:rsidP="0029675F">
      <w:pPr>
        <w:autoSpaceDE w:val="0"/>
        <w:autoSpaceDN w:val="0"/>
        <w:adjustRightInd w:val="0"/>
        <w:ind w:left="567" w:hanging="567"/>
        <w:jc w:val="both"/>
        <w:rPr>
          <w:lang w:val="es-MX"/>
        </w:rPr>
      </w:pPr>
    </w:p>
    <w:p w:rsidR="0029675F" w:rsidRPr="00E47854" w:rsidRDefault="0029675F" w:rsidP="00CA5037">
      <w:pPr>
        <w:numPr>
          <w:ilvl w:val="0"/>
          <w:numId w:val="76"/>
        </w:numPr>
        <w:autoSpaceDE w:val="0"/>
        <w:autoSpaceDN w:val="0"/>
        <w:adjustRightInd w:val="0"/>
        <w:ind w:left="567" w:hanging="567"/>
        <w:jc w:val="both"/>
        <w:rPr>
          <w:lang w:val="es-MX"/>
        </w:rPr>
      </w:pPr>
      <w:r w:rsidRPr="00E47854">
        <w:rPr>
          <w:lang w:val="es-MX"/>
        </w:rPr>
        <w:t>Pronunciarse sobre la integridad y suficiencia de la información financiera y contable provista al INCOOP, en cumplimiento de estas disposiciones.</w:t>
      </w:r>
    </w:p>
    <w:p w:rsidR="0029675F" w:rsidRPr="00E47854" w:rsidRDefault="0029675F" w:rsidP="0029675F">
      <w:pPr>
        <w:autoSpaceDE w:val="0"/>
        <w:autoSpaceDN w:val="0"/>
        <w:adjustRightInd w:val="0"/>
        <w:ind w:left="567" w:hanging="567"/>
        <w:jc w:val="both"/>
        <w:rPr>
          <w:lang w:val="es-MX"/>
        </w:rPr>
      </w:pPr>
    </w:p>
    <w:p w:rsidR="0029675F" w:rsidRPr="00E47854" w:rsidRDefault="0029675F" w:rsidP="00CA5037">
      <w:pPr>
        <w:numPr>
          <w:ilvl w:val="0"/>
          <w:numId w:val="76"/>
        </w:numPr>
        <w:autoSpaceDE w:val="0"/>
        <w:autoSpaceDN w:val="0"/>
        <w:adjustRightInd w:val="0"/>
        <w:ind w:left="567" w:hanging="567"/>
        <w:jc w:val="both"/>
        <w:rPr>
          <w:lang w:val="es-MX"/>
        </w:rPr>
      </w:pPr>
      <w:r w:rsidRPr="00E47854">
        <w:rPr>
          <w:lang w:val="es-MX"/>
        </w:rPr>
        <w:t>Presentar al Consejo de Administración, con copia a la Junta de Vigilancia, dentro de la primera quincena del mes de diciembre de cada año, su programa integral de trabajos para el siguiente ejercicio. Una vez aprobado dicho programa, quedará a cargo de la Auditoría Interna su ejecución.</w:t>
      </w:r>
    </w:p>
    <w:p w:rsidR="0029675F" w:rsidRPr="00E47854" w:rsidRDefault="0029675F" w:rsidP="0029675F">
      <w:pPr>
        <w:autoSpaceDE w:val="0"/>
        <w:autoSpaceDN w:val="0"/>
        <w:adjustRightInd w:val="0"/>
        <w:ind w:left="567" w:hanging="567"/>
        <w:jc w:val="both"/>
        <w:rPr>
          <w:lang w:val="es-MX"/>
        </w:rPr>
      </w:pPr>
    </w:p>
    <w:p w:rsidR="0029675F" w:rsidRPr="00E47854" w:rsidRDefault="0029675F" w:rsidP="00CA5037">
      <w:pPr>
        <w:numPr>
          <w:ilvl w:val="0"/>
          <w:numId w:val="76"/>
        </w:numPr>
        <w:autoSpaceDE w:val="0"/>
        <w:autoSpaceDN w:val="0"/>
        <w:adjustRightInd w:val="0"/>
        <w:ind w:left="567" w:hanging="567"/>
        <w:jc w:val="both"/>
        <w:rPr>
          <w:lang w:val="es-MX"/>
        </w:rPr>
      </w:pPr>
      <w:r w:rsidRPr="00E47854">
        <w:rPr>
          <w:lang w:val="es-MX"/>
        </w:rPr>
        <w:t>La periodicidad de presentación de todos los informes será en forma mensual, dentro de los diez (10) días siguientes al cierre de cada mes y con copia a la Junta de Vigilancia. Independientemente del Plan de Trabajos, de existir necesidad, a pedido del Consejo de Administración o la Junta de Vigilancia, podrán realizarse verificaciones extraordinarias.</w:t>
      </w:r>
    </w:p>
    <w:p w:rsidR="0029675F" w:rsidRPr="00E47854" w:rsidRDefault="0029675F" w:rsidP="0029675F">
      <w:pPr>
        <w:autoSpaceDE w:val="0"/>
        <w:autoSpaceDN w:val="0"/>
        <w:adjustRightInd w:val="0"/>
        <w:ind w:left="567" w:hanging="567"/>
        <w:jc w:val="both"/>
        <w:rPr>
          <w:lang w:val="es-MX"/>
        </w:rPr>
      </w:pPr>
    </w:p>
    <w:p w:rsidR="0029675F" w:rsidRPr="00E47854" w:rsidRDefault="0029675F" w:rsidP="00CA5037">
      <w:pPr>
        <w:numPr>
          <w:ilvl w:val="0"/>
          <w:numId w:val="76"/>
        </w:numPr>
        <w:autoSpaceDE w:val="0"/>
        <w:autoSpaceDN w:val="0"/>
        <w:adjustRightInd w:val="0"/>
        <w:ind w:left="567" w:hanging="567"/>
        <w:jc w:val="both"/>
        <w:rPr>
          <w:lang w:val="es-MX"/>
        </w:rPr>
      </w:pPr>
      <w:r w:rsidRPr="00E47854">
        <w:rPr>
          <w:lang w:val="es-MX"/>
        </w:rPr>
        <w:t>Dar el seguimiento a las observaciones de la Auditoría Externa, una vez que ésta presente sus informes.</w:t>
      </w:r>
    </w:p>
    <w:p w:rsidR="0029675F" w:rsidRPr="00E47854" w:rsidRDefault="0029675F" w:rsidP="0029675F">
      <w:pPr>
        <w:autoSpaceDE w:val="0"/>
        <w:autoSpaceDN w:val="0"/>
        <w:adjustRightInd w:val="0"/>
        <w:ind w:left="567" w:hanging="567"/>
        <w:jc w:val="both"/>
        <w:rPr>
          <w:lang w:val="es-MX"/>
        </w:rPr>
      </w:pPr>
    </w:p>
    <w:p w:rsidR="0029675F" w:rsidRPr="00E47854" w:rsidRDefault="0029675F" w:rsidP="00CA5037">
      <w:pPr>
        <w:numPr>
          <w:ilvl w:val="0"/>
          <w:numId w:val="76"/>
        </w:numPr>
        <w:autoSpaceDE w:val="0"/>
        <w:autoSpaceDN w:val="0"/>
        <w:adjustRightInd w:val="0"/>
        <w:ind w:left="567" w:hanging="567"/>
        <w:jc w:val="both"/>
        <w:rPr>
          <w:lang w:val="es-MX"/>
        </w:rPr>
      </w:pPr>
      <w:r w:rsidRPr="00E47854">
        <w:rPr>
          <w:lang w:val="es-MX"/>
        </w:rPr>
        <w:t>Elevar un informe al Consejo de Administración con copia a la Junta de Vigilancia, en relación a la presentación y exposición de los estados financieros.</w:t>
      </w:r>
    </w:p>
    <w:p w:rsidR="0029675F" w:rsidRPr="00E47854" w:rsidRDefault="0029675F" w:rsidP="0029675F">
      <w:pPr>
        <w:autoSpaceDE w:val="0"/>
        <w:autoSpaceDN w:val="0"/>
        <w:adjustRightInd w:val="0"/>
        <w:ind w:left="567" w:hanging="567"/>
        <w:jc w:val="both"/>
        <w:rPr>
          <w:b/>
        </w:rPr>
      </w:pPr>
    </w:p>
    <w:p w:rsidR="0029675F" w:rsidRPr="00E47854" w:rsidRDefault="0029675F" w:rsidP="0029675F">
      <w:pPr>
        <w:autoSpaceDE w:val="0"/>
        <w:autoSpaceDN w:val="0"/>
        <w:adjustRightInd w:val="0"/>
        <w:jc w:val="both"/>
        <w:rPr>
          <w:b/>
        </w:rPr>
      </w:pPr>
    </w:p>
    <w:p w:rsidR="0029675F" w:rsidRPr="00E47854" w:rsidRDefault="0029675F" w:rsidP="0029675F">
      <w:pPr>
        <w:tabs>
          <w:tab w:val="left" w:pos="567"/>
        </w:tabs>
        <w:autoSpaceDE w:val="0"/>
        <w:autoSpaceDN w:val="0"/>
        <w:adjustRightInd w:val="0"/>
        <w:jc w:val="both"/>
        <w:rPr>
          <w:b/>
        </w:rPr>
      </w:pPr>
      <w:r w:rsidRPr="00E47854">
        <w:rPr>
          <w:b/>
        </w:rPr>
        <w:t>1</w:t>
      </w:r>
      <w:r>
        <w:rPr>
          <w:b/>
        </w:rPr>
        <w:t>6</w:t>
      </w:r>
      <w:r w:rsidRPr="00E47854">
        <w:rPr>
          <w:b/>
        </w:rPr>
        <w:t>.1</w:t>
      </w:r>
      <w:r>
        <w:rPr>
          <w:b/>
        </w:rPr>
        <w:t>5</w:t>
      </w:r>
      <w:r w:rsidRPr="00E47854">
        <w:rPr>
          <w:b/>
        </w:rPr>
        <w:t>.</w:t>
      </w:r>
      <w:r w:rsidRPr="00E47854">
        <w:rPr>
          <w:b/>
        </w:rPr>
        <w:tab/>
        <w:t>SANCIONES.</w:t>
      </w: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jc w:val="both"/>
        <w:rPr>
          <w:b/>
        </w:rPr>
      </w:pPr>
    </w:p>
    <w:p w:rsidR="0029675F" w:rsidRPr="00E47854" w:rsidRDefault="0029675F" w:rsidP="0029675F">
      <w:pPr>
        <w:tabs>
          <w:tab w:val="left" w:pos="567"/>
        </w:tabs>
        <w:jc w:val="both"/>
        <w:rPr>
          <w:lang w:val="es-MX"/>
        </w:rPr>
      </w:pPr>
      <w:r w:rsidRPr="00E47854">
        <w:rPr>
          <w:lang w:val="es-MX"/>
        </w:rPr>
        <w:tab/>
        <w:t>Al Auditor Interno le serán aplicables las sanciones establecidas en el ordenamiento interno de su entidad.</w:t>
      </w:r>
    </w:p>
    <w:p w:rsidR="0029675F" w:rsidRPr="00E47854" w:rsidRDefault="0029675F" w:rsidP="0029675F">
      <w:pPr>
        <w:tabs>
          <w:tab w:val="left" w:pos="567"/>
        </w:tabs>
        <w:jc w:val="both"/>
        <w:rPr>
          <w:lang w:val="es-MX"/>
        </w:rPr>
      </w:pPr>
    </w:p>
    <w:p w:rsidR="0029675F" w:rsidRPr="00E47854" w:rsidRDefault="0029675F" w:rsidP="0029675F">
      <w:pPr>
        <w:tabs>
          <w:tab w:val="left" w:pos="567"/>
        </w:tabs>
        <w:jc w:val="both"/>
      </w:pPr>
    </w:p>
    <w:p w:rsidR="0029675F" w:rsidRDefault="0029675F" w:rsidP="0029675F">
      <w:pPr>
        <w:autoSpaceDE w:val="0"/>
        <w:autoSpaceDN w:val="0"/>
        <w:adjustRightInd w:val="0"/>
        <w:jc w:val="center"/>
        <w:rPr>
          <w:b/>
        </w:rPr>
      </w:pPr>
      <w:r w:rsidRPr="00E47854">
        <w:rPr>
          <w:b/>
        </w:rPr>
        <w:t>CAPÍTULO 1</w:t>
      </w:r>
      <w:r>
        <w:rPr>
          <w:b/>
        </w:rPr>
        <w:t>7</w:t>
      </w:r>
      <w:r w:rsidRPr="00E47854">
        <w:rPr>
          <w:b/>
        </w:rPr>
        <w:t>.</w:t>
      </w:r>
    </w:p>
    <w:p w:rsidR="00F47167" w:rsidRPr="00E47854" w:rsidRDefault="00F47167" w:rsidP="0029675F">
      <w:pPr>
        <w:autoSpaceDE w:val="0"/>
        <w:autoSpaceDN w:val="0"/>
        <w:adjustRightInd w:val="0"/>
        <w:jc w:val="center"/>
        <w:rPr>
          <w:b/>
        </w:rPr>
      </w:pPr>
    </w:p>
    <w:p w:rsidR="0029675F" w:rsidRPr="00E47854" w:rsidRDefault="0029675F" w:rsidP="0029675F">
      <w:pPr>
        <w:autoSpaceDE w:val="0"/>
        <w:autoSpaceDN w:val="0"/>
        <w:adjustRightInd w:val="0"/>
        <w:jc w:val="center"/>
        <w:rPr>
          <w:b/>
        </w:rPr>
      </w:pPr>
      <w:r w:rsidRPr="00E47854">
        <w:rPr>
          <w:b/>
        </w:rPr>
        <w:t>FISCALIZACIÓN, LIQUIDACIÓN Y FUSIÓN DE COOPERATIVAS.</w:t>
      </w: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jc w:val="both"/>
        <w:rPr>
          <w:b/>
        </w:rPr>
      </w:pPr>
    </w:p>
    <w:p w:rsidR="0029675F" w:rsidRPr="00E47854" w:rsidRDefault="0029675F" w:rsidP="0029675F">
      <w:pPr>
        <w:tabs>
          <w:tab w:val="left" w:pos="567"/>
        </w:tabs>
        <w:autoSpaceDE w:val="0"/>
        <w:autoSpaceDN w:val="0"/>
        <w:adjustRightInd w:val="0"/>
        <w:jc w:val="both"/>
        <w:rPr>
          <w:b/>
        </w:rPr>
      </w:pPr>
      <w:r w:rsidRPr="00E47854">
        <w:rPr>
          <w:b/>
        </w:rPr>
        <w:t>1</w:t>
      </w:r>
      <w:r>
        <w:rPr>
          <w:b/>
        </w:rPr>
        <w:t>7</w:t>
      </w:r>
      <w:r w:rsidRPr="00E47854">
        <w:rPr>
          <w:b/>
        </w:rPr>
        <w:t>.1.</w:t>
      </w:r>
      <w:r w:rsidRPr="00E47854">
        <w:rPr>
          <w:b/>
        </w:rPr>
        <w:tab/>
        <w:t>FISCALIZACIÓN, VIGILANCIA LOCALIZADA E INTERVENCIÓN.</w:t>
      </w:r>
    </w:p>
    <w:p w:rsidR="0029675F" w:rsidRPr="00E47854" w:rsidRDefault="0029675F" w:rsidP="0029675F">
      <w:pPr>
        <w:tabs>
          <w:tab w:val="left" w:pos="567"/>
        </w:tabs>
        <w:autoSpaceDE w:val="0"/>
        <w:autoSpaceDN w:val="0"/>
        <w:adjustRightInd w:val="0"/>
        <w:jc w:val="both"/>
        <w:rPr>
          <w:b/>
        </w:rPr>
      </w:pPr>
    </w:p>
    <w:p w:rsidR="0029675F" w:rsidRPr="00E47854" w:rsidRDefault="0029675F" w:rsidP="0029675F">
      <w:pPr>
        <w:autoSpaceDE w:val="0"/>
        <w:autoSpaceDN w:val="0"/>
        <w:adjustRightInd w:val="0"/>
        <w:ind w:firstLine="567"/>
        <w:jc w:val="both"/>
      </w:pPr>
      <w:r w:rsidRPr="00E47854">
        <w:t xml:space="preserve">La fiscalización, vigilancia localizada e intervención de Cooperativas se practicarán en virtud del artículo 5 </w:t>
      </w:r>
      <w:r>
        <w:t>(</w:t>
      </w:r>
      <w:r w:rsidRPr="00E47854">
        <w:t>incisos “k”, “l” y</w:t>
      </w:r>
      <w:r w:rsidR="00F47167">
        <w:t xml:space="preserve"> </w:t>
      </w:r>
      <w:r w:rsidRPr="00E47854">
        <w:t>“m”</w:t>
      </w:r>
      <w:r>
        <w:t>)</w:t>
      </w:r>
      <w:r w:rsidRPr="00E47854">
        <w:t xml:space="preserve"> de la Ley 2.157/03, a fin de controlar, mediante </w:t>
      </w:r>
      <w:r w:rsidRPr="00E47854">
        <w:lastRenderedPageBreak/>
        <w:t>la presencia del personal del INCOOP, el funcionamiento y la operatividad de la entidad supervisada.</w:t>
      </w:r>
    </w:p>
    <w:p w:rsidR="0029675F" w:rsidRPr="00E47854" w:rsidRDefault="0029675F" w:rsidP="0029675F">
      <w:pPr>
        <w:autoSpaceDE w:val="0"/>
        <w:autoSpaceDN w:val="0"/>
        <w:adjustRightInd w:val="0"/>
        <w:ind w:firstLine="567"/>
        <w:jc w:val="both"/>
      </w:pPr>
    </w:p>
    <w:p w:rsidR="0029675F" w:rsidRPr="00E47854" w:rsidRDefault="0029675F" w:rsidP="0029675F">
      <w:pPr>
        <w:autoSpaceDE w:val="0"/>
        <w:autoSpaceDN w:val="0"/>
        <w:adjustRightInd w:val="0"/>
        <w:ind w:firstLine="567"/>
        <w:jc w:val="both"/>
      </w:pPr>
      <w:r w:rsidRPr="00E47854">
        <w:t>Los procedimientos y las acciones a ejecutar en la implementación de estas medidas, serán reglamentados por el INCOOP.</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jc w:val="both"/>
      </w:pPr>
    </w:p>
    <w:p w:rsidR="0029675F" w:rsidRPr="00E47854" w:rsidRDefault="0029675F" w:rsidP="0029675F">
      <w:pPr>
        <w:tabs>
          <w:tab w:val="left" w:pos="567"/>
        </w:tabs>
        <w:autoSpaceDE w:val="0"/>
        <w:autoSpaceDN w:val="0"/>
        <w:adjustRightInd w:val="0"/>
        <w:jc w:val="both"/>
        <w:rPr>
          <w:b/>
        </w:rPr>
      </w:pPr>
      <w:r w:rsidRPr="00E47854">
        <w:rPr>
          <w:b/>
        </w:rPr>
        <w:t>1</w:t>
      </w:r>
      <w:r>
        <w:rPr>
          <w:b/>
        </w:rPr>
        <w:t>7</w:t>
      </w:r>
      <w:r w:rsidRPr="00E47854">
        <w:rPr>
          <w:b/>
        </w:rPr>
        <w:t>.2.</w:t>
      </w:r>
      <w:r w:rsidRPr="00E47854">
        <w:rPr>
          <w:b/>
        </w:rPr>
        <w:tab/>
        <w:t>DISOLUCIÓN DE COOPERATIVAS.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 xml:space="preserve">Las Cooperativas podrán ser disueltas de conformidad con sus respectivos estatutos y en la forma indicada por la Ley 438/94, el Decreto Reglamentario 14.052/96y las resoluciones del INCOOP, mediando acuerdo de la Asamblea de Socios de la Cooperativa, expresamente convocada para ese efecto y previa autorización del </w:t>
      </w:r>
      <w:proofErr w:type="spellStart"/>
      <w:r w:rsidRPr="00E47854">
        <w:t>INCOOP.Para</w:t>
      </w:r>
      <w:proofErr w:type="spellEnd"/>
      <w:r w:rsidRPr="00E47854">
        <w:t xml:space="preserve"> obtener dicha autorización, la entidad deberá adjuntar a la respectiva solicitud, los documentos que señale el INCOOP.</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El INCOOP reglamentará las acciones a seguir para la liquidación de las entidades cooperativas.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jc w:val="both"/>
      </w:pPr>
    </w:p>
    <w:p w:rsidR="0029675F" w:rsidRPr="00E47854" w:rsidRDefault="0029675F" w:rsidP="0029675F">
      <w:pPr>
        <w:tabs>
          <w:tab w:val="left" w:pos="567"/>
        </w:tabs>
        <w:autoSpaceDE w:val="0"/>
        <w:autoSpaceDN w:val="0"/>
        <w:adjustRightInd w:val="0"/>
        <w:jc w:val="both"/>
        <w:rPr>
          <w:b/>
        </w:rPr>
      </w:pPr>
      <w:r w:rsidRPr="00E47854">
        <w:rPr>
          <w:b/>
        </w:rPr>
        <w:t>1</w:t>
      </w:r>
      <w:r>
        <w:rPr>
          <w:b/>
        </w:rPr>
        <w:t>7</w:t>
      </w:r>
      <w:r w:rsidRPr="00E47854">
        <w:rPr>
          <w:b/>
        </w:rPr>
        <w:t>.3.</w:t>
      </w:r>
      <w:r w:rsidRPr="00E47854">
        <w:rPr>
          <w:b/>
        </w:rPr>
        <w:tab/>
        <w:t>FUSIÓN DE COOPERATIVAS.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El INCOOP, mediante resolución específica, establecerá el procedimiento para las fusiones e incorporaciones, los requisitos para cada caso y la evaluación, así como los procesos de autorización, reconocimiento y cancelación de personerías jurídicas, derivados de los procesos de fusión.</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El INCOOP verificará la adecuación a las normas legales, de los documentos que respaldan las solicitudes de fusión y, asimismo, evaluará la viabilidad expresada en los estados financieros y sus proyecciones, la situación legal, institucional y administrativa de las entidades concurrentes, así como otros aspectos que resulten pertinentes. Al respecto, podrá efectuar las inspecciones que considere necesarias, y recurrirá a las instancias que estime pertinentes, para completar el proceso de verificación.</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El INCOOP, sobre la base de los informes de evaluación técnica y legal favorables, y la verificación y certificación del cumplimiento de todas las etapas y requerimientos, autorizará, resolución mediante, el proceso de fusión por integración o por incorporación, según corresponda.</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left="720"/>
        <w:jc w:val="both"/>
      </w:pPr>
    </w:p>
    <w:p w:rsidR="0029675F" w:rsidRDefault="0029675F" w:rsidP="0029675F">
      <w:pPr>
        <w:autoSpaceDE w:val="0"/>
        <w:autoSpaceDN w:val="0"/>
        <w:adjustRightInd w:val="0"/>
        <w:jc w:val="center"/>
        <w:rPr>
          <w:b/>
        </w:rPr>
      </w:pPr>
      <w:r w:rsidRPr="00E47854">
        <w:rPr>
          <w:b/>
        </w:rPr>
        <w:t>CAPÍTULO 1</w:t>
      </w:r>
      <w:r>
        <w:rPr>
          <w:b/>
        </w:rPr>
        <w:t>8</w:t>
      </w:r>
      <w:r w:rsidRPr="00E47854">
        <w:rPr>
          <w:b/>
        </w:rPr>
        <w:t>.</w:t>
      </w:r>
    </w:p>
    <w:p w:rsidR="00B121A0" w:rsidRPr="00E47854" w:rsidRDefault="00B121A0" w:rsidP="0029675F">
      <w:pPr>
        <w:autoSpaceDE w:val="0"/>
        <w:autoSpaceDN w:val="0"/>
        <w:adjustRightInd w:val="0"/>
        <w:jc w:val="center"/>
        <w:rPr>
          <w:b/>
        </w:rPr>
      </w:pPr>
    </w:p>
    <w:p w:rsidR="0029675F" w:rsidRPr="00E47854" w:rsidRDefault="0029675F" w:rsidP="0029675F">
      <w:pPr>
        <w:autoSpaceDE w:val="0"/>
        <w:autoSpaceDN w:val="0"/>
        <w:adjustRightInd w:val="0"/>
        <w:jc w:val="center"/>
        <w:rPr>
          <w:b/>
        </w:rPr>
      </w:pPr>
      <w:r w:rsidRPr="00E47854">
        <w:rPr>
          <w:b/>
        </w:rPr>
        <w:t>ACLARACIONES, CONSULTAS Y SANCIONES.</w:t>
      </w: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jc w:val="both"/>
        <w:rPr>
          <w:b/>
        </w:rPr>
      </w:pPr>
    </w:p>
    <w:p w:rsidR="0029675F" w:rsidRPr="00E47854" w:rsidRDefault="0029675F" w:rsidP="0029675F">
      <w:pPr>
        <w:tabs>
          <w:tab w:val="left" w:pos="567"/>
        </w:tabs>
        <w:autoSpaceDE w:val="0"/>
        <w:autoSpaceDN w:val="0"/>
        <w:adjustRightInd w:val="0"/>
        <w:jc w:val="both"/>
        <w:rPr>
          <w:b/>
        </w:rPr>
      </w:pPr>
      <w:r w:rsidRPr="00E47854">
        <w:rPr>
          <w:b/>
        </w:rPr>
        <w:t>1</w:t>
      </w:r>
      <w:r>
        <w:rPr>
          <w:b/>
        </w:rPr>
        <w:t>8</w:t>
      </w:r>
      <w:r w:rsidRPr="00E47854">
        <w:rPr>
          <w:b/>
        </w:rPr>
        <w:t>.1.</w:t>
      </w:r>
      <w:r w:rsidRPr="00E47854">
        <w:rPr>
          <w:b/>
        </w:rPr>
        <w:tab/>
        <w:t>ACLARACIONES.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El INCOOP, de conformidad con las previsiones de la Ley 2.157/03, es la instancia oficial y única que, en cualquier momento, con consulta previa o sin ésta, podrá realizar aclaraciones a las disposiciones de este Marco Regulatorio. Las aclaraciones serán de observancia y aplicación obligatoria, para todas las Cooperativas sujetas a supervisión sobre la base de este Marco Regulatorio.</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jc w:val="both"/>
      </w:pPr>
    </w:p>
    <w:p w:rsidR="0029675F" w:rsidRPr="00E47854" w:rsidRDefault="0029675F" w:rsidP="0029675F">
      <w:pPr>
        <w:tabs>
          <w:tab w:val="left" w:pos="567"/>
        </w:tabs>
        <w:autoSpaceDE w:val="0"/>
        <w:autoSpaceDN w:val="0"/>
        <w:adjustRightInd w:val="0"/>
        <w:jc w:val="both"/>
        <w:rPr>
          <w:b/>
        </w:rPr>
      </w:pPr>
      <w:r w:rsidRPr="00E47854">
        <w:rPr>
          <w:b/>
        </w:rPr>
        <w:t>1</w:t>
      </w:r>
      <w:r>
        <w:rPr>
          <w:b/>
        </w:rPr>
        <w:t>8</w:t>
      </w:r>
      <w:r w:rsidRPr="00E47854">
        <w:rPr>
          <w:b/>
        </w:rPr>
        <w:t>.2.</w:t>
      </w:r>
      <w:r w:rsidRPr="00E47854">
        <w:rPr>
          <w:b/>
        </w:rPr>
        <w:tab/>
        <w:t>CONSULTAS Y RESOLUCIONES VINCULANTES.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En caso de duda acerca del contenido, alcance o aplicabilidad de las disposiciones contenidas en este Marco Regulatorio o las demás reglamentaciones emanadas del INCOOP, la entidad interesada deberá elevar una consulta escrita al INCOOP, reuniendo los siguientes requisitos:</w:t>
      </w:r>
    </w:p>
    <w:p w:rsidR="0029675F" w:rsidRPr="00E47854" w:rsidRDefault="0029675F" w:rsidP="0029675F">
      <w:pPr>
        <w:autoSpaceDE w:val="0"/>
        <w:autoSpaceDN w:val="0"/>
        <w:adjustRightInd w:val="0"/>
        <w:jc w:val="both"/>
      </w:pPr>
    </w:p>
    <w:p w:rsidR="0029675F" w:rsidRPr="00E47854" w:rsidRDefault="0029675F" w:rsidP="00CA5037">
      <w:pPr>
        <w:pStyle w:val="Prrafodelista"/>
        <w:numPr>
          <w:ilvl w:val="0"/>
          <w:numId w:val="59"/>
        </w:numPr>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Deberá identificar claramente la situación específica que genera la duda de interpretación.</w:t>
      </w:r>
    </w:p>
    <w:p w:rsidR="0029675F" w:rsidRPr="00E47854" w:rsidRDefault="0029675F" w:rsidP="0029675F">
      <w:pPr>
        <w:pStyle w:val="Prrafodelista"/>
        <w:autoSpaceDE w:val="0"/>
        <w:autoSpaceDN w:val="0"/>
        <w:adjustRightInd w:val="0"/>
        <w:spacing w:after="0" w:line="240" w:lineRule="auto"/>
        <w:ind w:left="567" w:hanging="567"/>
        <w:jc w:val="both"/>
        <w:rPr>
          <w:rFonts w:ascii="Times New Roman" w:hAnsi="Times New Roman"/>
          <w:sz w:val="24"/>
          <w:szCs w:val="24"/>
          <w:lang w:val="es-ES"/>
        </w:rPr>
      </w:pPr>
    </w:p>
    <w:p w:rsidR="0029675F" w:rsidRPr="00E47854" w:rsidRDefault="0029675F" w:rsidP="00CA5037">
      <w:pPr>
        <w:pStyle w:val="Prrafodelista"/>
        <w:numPr>
          <w:ilvl w:val="0"/>
          <w:numId w:val="59"/>
        </w:numPr>
        <w:autoSpaceDE w:val="0"/>
        <w:autoSpaceDN w:val="0"/>
        <w:adjustRightInd w:val="0"/>
        <w:spacing w:after="0" w:line="240" w:lineRule="auto"/>
        <w:ind w:left="567" w:hanging="567"/>
        <w:jc w:val="both"/>
        <w:rPr>
          <w:rFonts w:ascii="Times New Roman" w:hAnsi="Times New Roman"/>
          <w:sz w:val="24"/>
          <w:szCs w:val="24"/>
          <w:lang w:val="es-ES"/>
        </w:rPr>
      </w:pPr>
      <w:r w:rsidRPr="00E47854">
        <w:rPr>
          <w:rFonts w:ascii="Times New Roman" w:hAnsi="Times New Roman"/>
          <w:sz w:val="24"/>
          <w:szCs w:val="24"/>
          <w:lang w:val="es-ES"/>
        </w:rPr>
        <w:t>La Cooperativa</w:t>
      </w:r>
      <w:r w:rsidR="00F47167">
        <w:rPr>
          <w:rFonts w:ascii="Times New Roman" w:hAnsi="Times New Roman"/>
          <w:sz w:val="24"/>
          <w:szCs w:val="24"/>
          <w:lang w:val="es-ES"/>
        </w:rPr>
        <w:t xml:space="preserve"> </w:t>
      </w:r>
      <w:r w:rsidRPr="00E47854">
        <w:rPr>
          <w:rFonts w:ascii="Times New Roman" w:hAnsi="Times New Roman"/>
          <w:sz w:val="24"/>
          <w:szCs w:val="24"/>
          <w:lang w:val="es-ES"/>
        </w:rPr>
        <w:t>podrá plantear su propia interpretación del alcance de la norma, para el caso específico que se trata.</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Presentada la consulta vinculante al INCOOP, éste se pronunciará a través de sus autoridades, mediante resolución fundada. En dicha resolución se especificará la interpretación de la norma que corresponde aplicar al caso concreto planteado, y en caso necesario, el plazo de adecuación y las medidas correctivas a ser implementadas.</w:t>
      </w:r>
      <w:r w:rsidR="00F47167">
        <w:t xml:space="preserve"> </w:t>
      </w:r>
      <w:r w:rsidRPr="00E47854">
        <w:t xml:space="preserve">La resolución del INCOOP sobre la consulta es de aplicación particular para la </w:t>
      </w:r>
      <w:r>
        <w:t>entidad</w:t>
      </w:r>
      <w:r w:rsidRPr="00E47854">
        <w:t xml:space="preserve"> que realizó la consulta, y sus efectos no se aplican a otras entidades.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rsidRPr="00E47854">
        <w:t xml:space="preserve">En caso de que el INCOOP no se pronuncie en el plazo establecido, se considerará aplicable el criterio definido por la </w:t>
      </w:r>
      <w:r>
        <w:t xml:space="preserve">Cooperativa </w:t>
      </w:r>
      <w:r w:rsidRPr="00E47854">
        <w:t xml:space="preserve">en la consulta realizada. Esto no afecta a la facultad que tiene el INCOOP, para hacer aclaraciones que serán de aplicación y observancia obligatoria para todas las </w:t>
      </w:r>
      <w:r>
        <w:t>entidades</w:t>
      </w:r>
      <w:r w:rsidRPr="00E47854">
        <w:t xml:space="preserve"> supervisadas con estas reglas operativas.</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jc w:val="both"/>
        <w:rPr>
          <w:b/>
        </w:rPr>
      </w:pPr>
    </w:p>
    <w:p w:rsidR="0029675F" w:rsidRPr="00E47854" w:rsidRDefault="0029675F" w:rsidP="0029675F">
      <w:pPr>
        <w:tabs>
          <w:tab w:val="left" w:pos="567"/>
        </w:tabs>
        <w:autoSpaceDE w:val="0"/>
        <w:autoSpaceDN w:val="0"/>
        <w:adjustRightInd w:val="0"/>
        <w:jc w:val="both"/>
        <w:rPr>
          <w:b/>
        </w:rPr>
      </w:pPr>
      <w:r w:rsidRPr="00E47854">
        <w:rPr>
          <w:b/>
        </w:rPr>
        <w:t>1</w:t>
      </w:r>
      <w:r>
        <w:rPr>
          <w:b/>
        </w:rPr>
        <w:t>8</w:t>
      </w:r>
      <w:r w:rsidRPr="00E47854">
        <w:rPr>
          <w:b/>
        </w:rPr>
        <w:t>.3.</w:t>
      </w:r>
      <w:r w:rsidRPr="00E47854">
        <w:rPr>
          <w:b/>
        </w:rPr>
        <w:tab/>
        <w:t>SANCIONES.</w:t>
      </w: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ind w:firstLine="567"/>
        <w:jc w:val="both"/>
      </w:pPr>
      <w:r w:rsidRPr="00E47854">
        <w:t>Las Cooperativas que infrinjan las disposiciones de este Marco Regulatorio, estarán sujetas a sanciones, previo sumario administrativo, de conformidad a lo dispuesto por la Ley 2.157/03 y el artículo 124 de la Ley 438/94.</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jc w:val="both"/>
      </w:pPr>
    </w:p>
    <w:p w:rsidR="0029675F" w:rsidRDefault="0029675F" w:rsidP="0029675F">
      <w:pPr>
        <w:autoSpaceDE w:val="0"/>
        <w:autoSpaceDN w:val="0"/>
        <w:adjustRightInd w:val="0"/>
        <w:jc w:val="center"/>
        <w:rPr>
          <w:b/>
        </w:rPr>
      </w:pPr>
      <w:r w:rsidRPr="00E47854">
        <w:rPr>
          <w:b/>
        </w:rPr>
        <w:t>CAPÍTULO 1</w:t>
      </w:r>
      <w:r>
        <w:rPr>
          <w:b/>
        </w:rPr>
        <w:t>9</w:t>
      </w:r>
      <w:r w:rsidRPr="00E47854">
        <w:rPr>
          <w:b/>
        </w:rPr>
        <w:t>.</w:t>
      </w:r>
    </w:p>
    <w:p w:rsidR="00B121A0" w:rsidRPr="00E47854" w:rsidRDefault="00B121A0" w:rsidP="0029675F">
      <w:pPr>
        <w:autoSpaceDE w:val="0"/>
        <w:autoSpaceDN w:val="0"/>
        <w:adjustRightInd w:val="0"/>
        <w:jc w:val="center"/>
        <w:rPr>
          <w:b/>
        </w:rPr>
      </w:pPr>
    </w:p>
    <w:p w:rsidR="0029675F" w:rsidRPr="00E47854" w:rsidRDefault="0029675F" w:rsidP="0029675F">
      <w:pPr>
        <w:autoSpaceDE w:val="0"/>
        <w:autoSpaceDN w:val="0"/>
        <w:adjustRightInd w:val="0"/>
        <w:jc w:val="center"/>
        <w:rPr>
          <w:b/>
        </w:rPr>
      </w:pPr>
      <w:r w:rsidRPr="00E47854">
        <w:rPr>
          <w:b/>
        </w:rPr>
        <w:t>DISPOSICIONES FINALES Y PLAZOS DE ADECUACIÓN.</w:t>
      </w: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jc w:val="both"/>
        <w:rPr>
          <w:b/>
        </w:rPr>
      </w:pPr>
    </w:p>
    <w:p w:rsidR="0029675F" w:rsidRPr="00E47854" w:rsidRDefault="0029675F" w:rsidP="0029675F">
      <w:pPr>
        <w:autoSpaceDE w:val="0"/>
        <w:autoSpaceDN w:val="0"/>
        <w:adjustRightInd w:val="0"/>
        <w:jc w:val="both"/>
        <w:rPr>
          <w:b/>
        </w:rPr>
      </w:pPr>
      <w:r w:rsidRPr="00E47854">
        <w:rPr>
          <w:b/>
        </w:rPr>
        <w:t>1</w:t>
      </w:r>
      <w:r>
        <w:rPr>
          <w:b/>
        </w:rPr>
        <w:t>9</w:t>
      </w:r>
      <w:r w:rsidRPr="00E47854">
        <w:rPr>
          <w:b/>
        </w:rPr>
        <w:t>.1.</w:t>
      </w:r>
      <w:r w:rsidRPr="00E47854">
        <w:rPr>
          <w:b/>
        </w:rPr>
        <w:tab/>
        <w:t>DISPOSICIONES FINALES.</w:t>
      </w:r>
    </w:p>
    <w:p w:rsidR="0029675F" w:rsidRPr="00E47854" w:rsidRDefault="0029675F" w:rsidP="0029675F">
      <w:pPr>
        <w:autoSpaceDE w:val="0"/>
        <w:autoSpaceDN w:val="0"/>
        <w:adjustRightInd w:val="0"/>
        <w:jc w:val="both"/>
        <w:rPr>
          <w:b/>
        </w:rPr>
      </w:pPr>
    </w:p>
    <w:p w:rsidR="0029675F" w:rsidRDefault="0029675F" w:rsidP="0029675F">
      <w:pPr>
        <w:autoSpaceDE w:val="0"/>
        <w:autoSpaceDN w:val="0"/>
        <w:adjustRightInd w:val="0"/>
        <w:ind w:left="567" w:hanging="567"/>
        <w:jc w:val="both"/>
      </w:pPr>
      <w:r>
        <w:t>a)</w:t>
      </w:r>
      <w:r>
        <w:tab/>
      </w:r>
      <w:r w:rsidRPr="00E47854">
        <w:t>A partir de la emisión de este Marco Regulatorio, las Cooperativas sujetas a sus disposiciones deberán iniciarla adecuación de sus procesos internos, reglamentos, manuales, contabilidad, así como las demás actividades y documentaciones necesarias para su cumplimiento, incluidas las autorizaciones para operaciones básicas, adicionales o especiales, si las entidades no contaren aún con la autorización expresa del INCOOP, en los casos que se requiera.</w:t>
      </w:r>
    </w:p>
    <w:p w:rsidR="0029675F" w:rsidRDefault="0029675F" w:rsidP="0029675F">
      <w:pPr>
        <w:autoSpaceDE w:val="0"/>
        <w:autoSpaceDN w:val="0"/>
        <w:adjustRightInd w:val="0"/>
        <w:ind w:left="567" w:hanging="567"/>
        <w:jc w:val="both"/>
      </w:pPr>
    </w:p>
    <w:p w:rsidR="00CE77D7" w:rsidRDefault="0029675F" w:rsidP="0029675F">
      <w:pPr>
        <w:pStyle w:val="Default"/>
        <w:ind w:left="567" w:hanging="567"/>
        <w:jc w:val="both"/>
        <w:rPr>
          <w:rFonts w:ascii="Times New Roman" w:hAnsi="Times New Roman" w:cs="Times New Roman"/>
        </w:rPr>
      </w:pPr>
      <w:r>
        <w:rPr>
          <w:rFonts w:ascii="Times New Roman" w:hAnsi="Times New Roman"/>
        </w:rPr>
        <w:t>b)</w:t>
      </w:r>
      <w:r>
        <w:rPr>
          <w:rFonts w:ascii="Times New Roman" w:hAnsi="Times New Roman"/>
        </w:rPr>
        <w:tab/>
      </w:r>
      <w:r w:rsidRPr="00CE3807">
        <w:rPr>
          <w:rFonts w:ascii="Times New Roman" w:hAnsi="Times New Roman" w:cs="Times New Roman"/>
        </w:rPr>
        <w:t>El INCOOP por medio de Resolución emitirá las normas generales para la administración integral de riesgos para las Cooperativas de Tipo “A”.</w:t>
      </w:r>
    </w:p>
    <w:p w:rsidR="00CE77D7" w:rsidRPr="00CE3807" w:rsidRDefault="00CE77D7" w:rsidP="0029675F">
      <w:pPr>
        <w:pStyle w:val="Default"/>
        <w:ind w:left="567" w:hanging="567"/>
        <w:jc w:val="both"/>
        <w:rPr>
          <w:rFonts w:ascii="Times New Roman" w:hAnsi="Times New Roman" w:cs="Times New Roman"/>
        </w:rPr>
      </w:pPr>
    </w:p>
    <w:p w:rsidR="0029675F" w:rsidRPr="00E47854" w:rsidRDefault="0029675F" w:rsidP="0029675F">
      <w:pPr>
        <w:tabs>
          <w:tab w:val="left" w:pos="567"/>
        </w:tabs>
        <w:autoSpaceDE w:val="0"/>
        <w:autoSpaceDN w:val="0"/>
        <w:adjustRightInd w:val="0"/>
        <w:jc w:val="both"/>
        <w:rPr>
          <w:b/>
        </w:rPr>
      </w:pPr>
      <w:r w:rsidRPr="00E47854">
        <w:rPr>
          <w:b/>
        </w:rPr>
        <w:t>1</w:t>
      </w:r>
      <w:r>
        <w:rPr>
          <w:b/>
        </w:rPr>
        <w:t>9</w:t>
      </w:r>
      <w:r w:rsidRPr="00E47854">
        <w:rPr>
          <w:b/>
        </w:rPr>
        <w:t>.2.</w:t>
      </w:r>
      <w:r w:rsidRPr="00E47854">
        <w:rPr>
          <w:b/>
        </w:rPr>
        <w:tab/>
      </w:r>
      <w:r>
        <w:rPr>
          <w:b/>
        </w:rPr>
        <w:tab/>
      </w:r>
      <w:r w:rsidR="0033206C">
        <w:rPr>
          <w:b/>
        </w:rPr>
        <w:t>VIGENCIA</w:t>
      </w:r>
    </w:p>
    <w:p w:rsidR="0029675F" w:rsidRPr="00E47854" w:rsidRDefault="0029675F" w:rsidP="0029675F">
      <w:pPr>
        <w:autoSpaceDE w:val="0"/>
        <w:autoSpaceDN w:val="0"/>
        <w:adjustRightInd w:val="0"/>
        <w:jc w:val="both"/>
      </w:pPr>
    </w:p>
    <w:p w:rsidR="0029675F" w:rsidRDefault="0029675F" w:rsidP="0029675F">
      <w:pPr>
        <w:autoSpaceDE w:val="0"/>
        <w:autoSpaceDN w:val="0"/>
        <w:adjustRightInd w:val="0"/>
        <w:jc w:val="both"/>
      </w:pPr>
      <w:r>
        <w:tab/>
      </w:r>
      <w:r w:rsidR="0033206C">
        <w:t>El presente Marco</w:t>
      </w:r>
      <w:r w:rsidR="00711BA8">
        <w:t xml:space="preserve"> entrar</w:t>
      </w:r>
      <w:r w:rsidR="005E02BF">
        <w:t>á</w:t>
      </w:r>
      <w:r w:rsidR="00711BA8">
        <w:t xml:space="preserve"> en vigencia a partir del d</w:t>
      </w:r>
      <w:r w:rsidR="005E02BF">
        <w:t>í</w:t>
      </w:r>
      <w:r w:rsidR="00711BA8">
        <w:t>a siguiente de su</w:t>
      </w:r>
      <w:r w:rsidR="005E02BF">
        <w:t xml:space="preserve"> publicación en la pá</w:t>
      </w:r>
      <w:r w:rsidR="00C740BF">
        <w:t xml:space="preserve">gina </w:t>
      </w:r>
      <w:r w:rsidR="005E02BF">
        <w:t xml:space="preserve">web </w:t>
      </w:r>
      <w:r w:rsidR="00C740BF">
        <w:t>del Instituto Nacional de Cooperativismo</w:t>
      </w:r>
      <w:r>
        <w:t>.</w:t>
      </w:r>
    </w:p>
    <w:p w:rsidR="0029675F" w:rsidRPr="00E47854" w:rsidRDefault="0029675F" w:rsidP="0029675F">
      <w:pPr>
        <w:autoSpaceDE w:val="0"/>
        <w:autoSpaceDN w:val="0"/>
        <w:adjustRightInd w:val="0"/>
        <w:jc w:val="both"/>
      </w:pPr>
    </w:p>
    <w:p w:rsidR="0029675F" w:rsidRPr="00E47854" w:rsidRDefault="0029675F" w:rsidP="0029675F">
      <w:pPr>
        <w:autoSpaceDE w:val="0"/>
        <w:autoSpaceDN w:val="0"/>
        <w:adjustRightInd w:val="0"/>
        <w:ind w:firstLine="567"/>
        <w:jc w:val="both"/>
      </w:pPr>
      <w:r>
        <w:lastRenderedPageBreak/>
        <w:tab/>
      </w:r>
      <w:r w:rsidRPr="00E47854">
        <w:t>La inobservancia de cualquiera de las disposiciones contenidas en este Marco Regulatorio, dará lugar a la aplicación de los controles especiales y la consecuente aplicación de las sanciones pertinentes, en los casos que corresponda, de conformidad con lo establecido por la Ley 2.157/03.</w:t>
      </w:r>
    </w:p>
    <w:p w:rsidR="00A82B02" w:rsidRDefault="00A82B02" w:rsidP="00A82B02">
      <w:pPr>
        <w:widowControl w:val="0"/>
        <w:autoSpaceDE w:val="0"/>
        <w:autoSpaceDN w:val="0"/>
        <w:adjustRightInd w:val="0"/>
        <w:jc w:val="both"/>
        <w:rPr>
          <w:lang w:val="es-CR"/>
        </w:rPr>
      </w:pPr>
    </w:p>
    <w:p w:rsidR="00CC5574" w:rsidRDefault="00CC5574" w:rsidP="00CC5574">
      <w:pPr>
        <w:pStyle w:val="Sinespaciado"/>
        <w:jc w:val="both"/>
        <w:rPr>
          <w:rFonts w:ascii="Times New Roman" w:hAnsi="Times New Roman"/>
          <w:sz w:val="24"/>
          <w:szCs w:val="24"/>
        </w:rPr>
      </w:pPr>
      <w:r>
        <w:rPr>
          <w:rFonts w:ascii="Times New Roman" w:hAnsi="Times New Roman"/>
          <w:b/>
          <w:sz w:val="24"/>
          <w:szCs w:val="24"/>
        </w:rPr>
        <w:t xml:space="preserve">FDO: </w:t>
      </w:r>
      <w:r w:rsidRPr="00525F1B">
        <w:rPr>
          <w:rFonts w:ascii="Times New Roman" w:hAnsi="Times New Roman"/>
          <w:b/>
          <w:sz w:val="24"/>
          <w:szCs w:val="24"/>
        </w:rPr>
        <w:t xml:space="preserve">Lic. Pedro </w:t>
      </w:r>
      <w:proofErr w:type="spellStart"/>
      <w:r w:rsidRPr="00525F1B">
        <w:rPr>
          <w:rFonts w:ascii="Times New Roman" w:hAnsi="Times New Roman"/>
          <w:b/>
          <w:sz w:val="24"/>
          <w:szCs w:val="24"/>
        </w:rPr>
        <w:t>Löblein</w:t>
      </w:r>
      <w:proofErr w:type="spellEnd"/>
      <w:r w:rsidRPr="00525F1B">
        <w:rPr>
          <w:rFonts w:ascii="Times New Roman" w:hAnsi="Times New Roman"/>
          <w:b/>
          <w:sz w:val="24"/>
          <w:szCs w:val="24"/>
        </w:rPr>
        <w:t xml:space="preserve"> S.</w:t>
      </w:r>
      <w:r>
        <w:rPr>
          <w:rFonts w:ascii="Times New Roman" w:hAnsi="Times New Roman"/>
          <w:b/>
          <w:sz w:val="24"/>
          <w:szCs w:val="24"/>
        </w:rPr>
        <w:t xml:space="preserve"> </w:t>
      </w:r>
      <w:r>
        <w:rPr>
          <w:rFonts w:ascii="Times New Roman" w:hAnsi="Times New Roman"/>
          <w:sz w:val="24"/>
          <w:szCs w:val="24"/>
        </w:rPr>
        <w:t>(Miembro del Consejo),</w:t>
      </w:r>
      <w:r>
        <w:rPr>
          <w:rFonts w:ascii="Times New Roman" w:hAnsi="Times New Roman"/>
          <w:b/>
          <w:sz w:val="24"/>
          <w:szCs w:val="24"/>
        </w:rPr>
        <w:t xml:space="preserve"> Lic. </w:t>
      </w:r>
      <w:proofErr w:type="spellStart"/>
      <w:r>
        <w:rPr>
          <w:rFonts w:ascii="Times New Roman" w:hAnsi="Times New Roman"/>
          <w:b/>
          <w:sz w:val="24"/>
          <w:szCs w:val="24"/>
        </w:rPr>
        <w:t>Blás</w:t>
      </w:r>
      <w:proofErr w:type="spellEnd"/>
      <w:r>
        <w:rPr>
          <w:rFonts w:ascii="Times New Roman" w:hAnsi="Times New Roman"/>
          <w:b/>
          <w:sz w:val="24"/>
          <w:szCs w:val="24"/>
        </w:rPr>
        <w:t xml:space="preserve"> Javier </w:t>
      </w:r>
      <w:proofErr w:type="spellStart"/>
      <w:r>
        <w:rPr>
          <w:rFonts w:ascii="Times New Roman" w:hAnsi="Times New Roman"/>
          <w:b/>
          <w:sz w:val="24"/>
          <w:szCs w:val="24"/>
        </w:rPr>
        <w:t>Verdún</w:t>
      </w:r>
      <w:proofErr w:type="spellEnd"/>
      <w:r>
        <w:rPr>
          <w:rFonts w:ascii="Times New Roman" w:hAnsi="Times New Roman"/>
          <w:b/>
          <w:sz w:val="24"/>
          <w:szCs w:val="24"/>
        </w:rPr>
        <w:t xml:space="preserve"> M. </w:t>
      </w:r>
      <w:r>
        <w:rPr>
          <w:rFonts w:ascii="Times New Roman" w:hAnsi="Times New Roman"/>
          <w:sz w:val="24"/>
          <w:szCs w:val="24"/>
        </w:rPr>
        <w:t xml:space="preserve">(Miembro del Consejo), </w:t>
      </w:r>
      <w:r>
        <w:rPr>
          <w:rFonts w:ascii="Times New Roman" w:hAnsi="Times New Roman"/>
          <w:b/>
          <w:sz w:val="24"/>
          <w:szCs w:val="24"/>
        </w:rPr>
        <w:t xml:space="preserve">Simona </w:t>
      </w:r>
      <w:proofErr w:type="spellStart"/>
      <w:r>
        <w:rPr>
          <w:rFonts w:ascii="Times New Roman" w:hAnsi="Times New Roman"/>
          <w:b/>
          <w:sz w:val="24"/>
          <w:szCs w:val="24"/>
        </w:rPr>
        <w:t>Cavazzutti</w:t>
      </w:r>
      <w:proofErr w:type="spellEnd"/>
      <w:r>
        <w:rPr>
          <w:rFonts w:ascii="Times New Roman" w:hAnsi="Times New Roman"/>
          <w:b/>
          <w:sz w:val="24"/>
          <w:szCs w:val="24"/>
        </w:rPr>
        <w:t xml:space="preserve"> </w:t>
      </w:r>
      <w:r>
        <w:rPr>
          <w:rFonts w:ascii="Times New Roman" w:hAnsi="Times New Roman"/>
          <w:sz w:val="24"/>
          <w:szCs w:val="24"/>
        </w:rPr>
        <w:t xml:space="preserve">(Miembro del Consejo), </w:t>
      </w:r>
      <w:proofErr w:type="spellStart"/>
      <w:r>
        <w:rPr>
          <w:rFonts w:ascii="Times New Roman" w:hAnsi="Times New Roman"/>
          <w:b/>
          <w:sz w:val="24"/>
          <w:szCs w:val="24"/>
        </w:rPr>
        <w:t>Abog</w:t>
      </w:r>
      <w:proofErr w:type="spellEnd"/>
      <w:r>
        <w:rPr>
          <w:rFonts w:ascii="Times New Roman" w:hAnsi="Times New Roman"/>
          <w:b/>
          <w:sz w:val="24"/>
          <w:szCs w:val="24"/>
        </w:rPr>
        <w:t xml:space="preserve">. </w:t>
      </w:r>
      <w:proofErr w:type="spellStart"/>
      <w:r>
        <w:rPr>
          <w:rFonts w:ascii="Times New Roman" w:hAnsi="Times New Roman"/>
          <w:b/>
          <w:sz w:val="24"/>
          <w:szCs w:val="24"/>
        </w:rPr>
        <w:t>Nilton</w:t>
      </w:r>
      <w:proofErr w:type="spellEnd"/>
      <w:r>
        <w:rPr>
          <w:rFonts w:ascii="Times New Roman" w:hAnsi="Times New Roman"/>
          <w:b/>
          <w:sz w:val="24"/>
          <w:szCs w:val="24"/>
        </w:rPr>
        <w:t xml:space="preserve"> </w:t>
      </w:r>
      <w:proofErr w:type="spellStart"/>
      <w:r>
        <w:rPr>
          <w:rFonts w:ascii="Times New Roman" w:hAnsi="Times New Roman"/>
          <w:b/>
          <w:sz w:val="24"/>
          <w:szCs w:val="24"/>
        </w:rPr>
        <w:t>Maidana</w:t>
      </w:r>
      <w:proofErr w:type="spellEnd"/>
      <w:r>
        <w:rPr>
          <w:rFonts w:ascii="Times New Roman" w:hAnsi="Times New Roman"/>
          <w:b/>
          <w:sz w:val="24"/>
          <w:szCs w:val="24"/>
        </w:rPr>
        <w:t xml:space="preserve"> V. </w:t>
      </w:r>
      <w:r>
        <w:rPr>
          <w:rFonts w:ascii="Times New Roman" w:hAnsi="Times New Roman"/>
          <w:sz w:val="24"/>
          <w:szCs w:val="24"/>
        </w:rPr>
        <w:t xml:space="preserve">(Miembro del Consejo), </w:t>
      </w:r>
      <w:r>
        <w:rPr>
          <w:rFonts w:ascii="Times New Roman" w:hAnsi="Times New Roman"/>
          <w:b/>
          <w:sz w:val="24"/>
          <w:szCs w:val="24"/>
        </w:rPr>
        <w:t xml:space="preserve">Lic. Félix Hernán Jiménez Castro </w:t>
      </w:r>
      <w:r w:rsidRPr="0013147F">
        <w:rPr>
          <w:rFonts w:ascii="Times New Roman" w:hAnsi="Times New Roman"/>
          <w:sz w:val="24"/>
          <w:szCs w:val="24"/>
        </w:rPr>
        <w:t>(</w:t>
      </w:r>
      <w:r>
        <w:rPr>
          <w:rFonts w:ascii="Times New Roman" w:hAnsi="Times New Roman"/>
          <w:sz w:val="24"/>
          <w:szCs w:val="24"/>
        </w:rPr>
        <w:t>Presidente).</w:t>
      </w:r>
    </w:p>
    <w:p w:rsidR="00CC5574" w:rsidRPr="003306E1" w:rsidRDefault="00CC5574" w:rsidP="00CC5574">
      <w:pPr>
        <w:pStyle w:val="Sinespaciado"/>
        <w:jc w:val="both"/>
        <w:rPr>
          <w:rFonts w:ascii="Times New Roman" w:hAnsi="Times New Roman"/>
          <w:sz w:val="24"/>
          <w:szCs w:val="24"/>
        </w:rPr>
      </w:pPr>
    </w:p>
    <w:p w:rsidR="00F47167" w:rsidRDefault="00F47167" w:rsidP="00F47167">
      <w:pPr>
        <w:pStyle w:val="Sinespaciado"/>
        <w:ind w:left="705"/>
        <w:rPr>
          <w:rFonts w:ascii="Times New Roman" w:hAnsi="Times New Roman"/>
          <w:b/>
          <w:sz w:val="24"/>
          <w:szCs w:val="24"/>
        </w:rPr>
      </w:pPr>
    </w:p>
    <w:sectPr w:rsidR="00F47167" w:rsidSect="00A646E0">
      <w:headerReference w:type="default" r:id="rId9"/>
      <w:footerReference w:type="default" r:id="rId10"/>
      <w:pgSz w:w="12240" w:h="18720" w:code="14"/>
      <w:pgMar w:top="2056" w:right="1416" w:bottom="1417" w:left="184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45" w:rsidRDefault="001B6245">
      <w:r>
        <w:separator/>
      </w:r>
    </w:p>
  </w:endnote>
  <w:endnote w:type="continuationSeparator" w:id="0">
    <w:p w:rsidR="001B6245" w:rsidRDefault="001B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w:altName w:val="Nyala"/>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724289"/>
      <w:docPartObj>
        <w:docPartGallery w:val="Page Numbers (Bottom of Page)"/>
        <w:docPartUnique/>
      </w:docPartObj>
    </w:sdtPr>
    <w:sdtEndPr/>
    <w:sdtContent>
      <w:p w:rsidR="001B6245" w:rsidRDefault="001B6245" w:rsidP="00D0145E">
        <w:r w:rsidRPr="007C4B40">
          <w:rPr>
            <w:rFonts w:ascii="Bodoni MT" w:hAnsi="Bodoni MT"/>
            <w:b/>
            <w:sz w:val="18"/>
            <w:szCs w:val="18"/>
          </w:rPr>
          <w:t xml:space="preserve">25 de Mayo 1684 casi </w:t>
        </w:r>
        <w:proofErr w:type="spellStart"/>
        <w:r w:rsidRPr="007C4B40">
          <w:rPr>
            <w:rFonts w:ascii="Bodoni MT" w:hAnsi="Bodoni MT"/>
            <w:b/>
            <w:sz w:val="18"/>
            <w:szCs w:val="18"/>
          </w:rPr>
          <w:t>Rca</w:t>
        </w:r>
        <w:proofErr w:type="spellEnd"/>
        <w:r w:rsidRPr="007C4B40">
          <w:rPr>
            <w:rFonts w:ascii="Bodoni MT" w:hAnsi="Bodoni MT"/>
            <w:b/>
            <w:sz w:val="18"/>
            <w:szCs w:val="18"/>
          </w:rPr>
          <w:t xml:space="preserve">. Francesa  </w:t>
        </w:r>
        <w:r w:rsidRPr="007C4B40">
          <w:rPr>
            <w:rFonts w:ascii="Bodoni MT" w:hAnsi="Bodoni MT"/>
            <w:b/>
            <w:noProof/>
            <w:sz w:val="18"/>
            <w:szCs w:val="18"/>
            <w:lang w:val="es-PY" w:eastAsia="es-PY"/>
          </w:rPr>
          <w:drawing>
            <wp:inline distT="0" distB="0" distL="0" distR="0" wp14:anchorId="25F648E3" wp14:editId="7456F0DF">
              <wp:extent cx="41910" cy="419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 cy="41910"/>
                      </a:xfrm>
                      <a:prstGeom prst="rect">
                        <a:avLst/>
                      </a:prstGeom>
                      <a:noFill/>
                      <a:ln>
                        <a:noFill/>
                      </a:ln>
                    </pic:spPr>
                  </pic:pic>
                </a:graphicData>
              </a:graphic>
            </wp:inline>
          </w:drawing>
        </w:r>
        <w:r w:rsidRPr="007C4B40">
          <w:rPr>
            <w:rFonts w:ascii="Bodoni MT" w:hAnsi="Bodoni MT"/>
            <w:b/>
            <w:sz w:val="18"/>
            <w:szCs w:val="18"/>
          </w:rPr>
          <w:t xml:space="preserve">   Tel. 226 989 RA   </w:t>
        </w:r>
        <w:r w:rsidRPr="007C4B40">
          <w:rPr>
            <w:rFonts w:ascii="Bodoni MT" w:hAnsi="Bodoni MT"/>
            <w:b/>
            <w:noProof/>
            <w:sz w:val="18"/>
            <w:szCs w:val="18"/>
            <w:lang w:val="es-PY" w:eastAsia="es-PY"/>
          </w:rPr>
          <w:drawing>
            <wp:inline distT="0" distB="0" distL="0" distR="0" wp14:anchorId="466394FF" wp14:editId="7557C962">
              <wp:extent cx="41910" cy="4191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 cy="41910"/>
                      </a:xfrm>
                      <a:prstGeom prst="rect">
                        <a:avLst/>
                      </a:prstGeom>
                      <a:noFill/>
                      <a:ln>
                        <a:noFill/>
                      </a:ln>
                    </pic:spPr>
                  </pic:pic>
                </a:graphicData>
              </a:graphic>
            </wp:inline>
          </w:drawing>
        </w:r>
        <w:hyperlink r:id="rId2" w:history="1">
          <w:r w:rsidRPr="007C4B40">
            <w:rPr>
              <w:rStyle w:val="Hipervnculo"/>
              <w:rFonts w:ascii="Bodoni MT" w:hAnsi="Bodoni MT"/>
              <w:b/>
              <w:sz w:val="18"/>
              <w:szCs w:val="18"/>
            </w:rPr>
            <w:t>www.incoop.gov.py</w:t>
          </w:r>
        </w:hyperlink>
        <w:r w:rsidRPr="007C4B40">
          <w:rPr>
            <w:rFonts w:ascii="Bodoni MT" w:hAnsi="Bodoni MT"/>
            <w:b/>
            <w:noProof/>
            <w:sz w:val="18"/>
            <w:szCs w:val="18"/>
            <w:lang w:val="es-PY" w:eastAsia="es-PY"/>
          </w:rPr>
          <w:drawing>
            <wp:inline distT="0" distB="0" distL="0" distR="0" wp14:anchorId="43D5B122" wp14:editId="77F93AFE">
              <wp:extent cx="41910" cy="419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 cy="41910"/>
                      </a:xfrm>
                      <a:prstGeom prst="rect">
                        <a:avLst/>
                      </a:prstGeom>
                      <a:noFill/>
                      <a:ln>
                        <a:noFill/>
                      </a:ln>
                    </pic:spPr>
                  </pic:pic>
                </a:graphicData>
              </a:graphic>
            </wp:inline>
          </w:drawing>
        </w:r>
        <w:r w:rsidRPr="007C4B40">
          <w:rPr>
            <w:rFonts w:ascii="Bodoni MT" w:hAnsi="Bodoni MT"/>
            <w:b/>
            <w:sz w:val="18"/>
            <w:szCs w:val="18"/>
          </w:rPr>
          <w:t xml:space="preserve">   Asunción   </w:t>
        </w:r>
        <w:r w:rsidRPr="007C4B40">
          <w:rPr>
            <w:rFonts w:ascii="Bodoni MT" w:hAnsi="Bodoni MT"/>
            <w:b/>
            <w:noProof/>
            <w:sz w:val="18"/>
            <w:szCs w:val="18"/>
            <w:lang w:val="es-PY" w:eastAsia="es-PY"/>
          </w:rPr>
          <w:drawing>
            <wp:inline distT="0" distB="0" distL="0" distR="0" wp14:anchorId="2F5913B7" wp14:editId="07562D9F">
              <wp:extent cx="41910" cy="419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 cy="41910"/>
                      </a:xfrm>
                      <a:prstGeom prst="rect">
                        <a:avLst/>
                      </a:prstGeom>
                      <a:noFill/>
                      <a:ln>
                        <a:noFill/>
                      </a:ln>
                    </pic:spPr>
                  </pic:pic>
                </a:graphicData>
              </a:graphic>
            </wp:inline>
          </w:drawing>
        </w:r>
        <w:r w:rsidRPr="007C4B40">
          <w:rPr>
            <w:rFonts w:ascii="Bodoni MT" w:hAnsi="Bodoni MT"/>
            <w:b/>
            <w:sz w:val="18"/>
            <w:szCs w:val="18"/>
          </w:rPr>
          <w:t xml:space="preserve">   Paraguay</w:t>
        </w:r>
        <w:r>
          <w:fldChar w:fldCharType="begin"/>
        </w:r>
        <w:r>
          <w:instrText>PAGE   \* MERGEFORMAT</w:instrText>
        </w:r>
        <w:r>
          <w:fldChar w:fldCharType="separate"/>
        </w:r>
        <w:r w:rsidR="00B121A0">
          <w:rPr>
            <w:noProof/>
          </w:rPr>
          <w:t>45</w:t>
        </w:r>
        <w:r>
          <w:rPr>
            <w:noProof/>
          </w:rPr>
          <w:fldChar w:fldCharType="end"/>
        </w:r>
      </w:p>
    </w:sdtContent>
  </w:sdt>
  <w:p w:rsidR="001B6245" w:rsidRDefault="001B6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45" w:rsidRDefault="001B6245">
      <w:r>
        <w:separator/>
      </w:r>
    </w:p>
  </w:footnote>
  <w:footnote w:type="continuationSeparator" w:id="0">
    <w:p w:rsidR="001B6245" w:rsidRDefault="001B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45" w:rsidRPr="00907B66" w:rsidRDefault="001B6245" w:rsidP="00A646E0">
    <w:pPr>
      <w:jc w:val="center"/>
      <w:rPr>
        <w:rFonts w:ascii="Bodoni MT" w:hAnsi="Bodoni MT" w:cs="Arial"/>
        <w:sz w:val="40"/>
        <w:szCs w:val="40"/>
      </w:rPr>
    </w:pPr>
    <w:r>
      <w:rPr>
        <w:rFonts w:ascii="Bodoni MT" w:hAnsi="Bodoni MT" w:cs="Arial"/>
        <w:noProof/>
        <w:sz w:val="40"/>
        <w:szCs w:val="40"/>
        <w:lang w:val="es-PY" w:eastAsia="es-PY"/>
      </w:rPr>
      <w:drawing>
        <wp:anchor distT="0" distB="0" distL="114300" distR="114300" simplePos="0" relativeHeight="251656192" behindDoc="0" locked="0" layoutInCell="1" allowOverlap="1" wp14:anchorId="04EB993E" wp14:editId="5D629432">
          <wp:simplePos x="0" y="0"/>
          <wp:positionH relativeFrom="column">
            <wp:posOffset>3968115</wp:posOffset>
          </wp:positionH>
          <wp:positionV relativeFrom="page">
            <wp:posOffset>428625</wp:posOffset>
          </wp:positionV>
          <wp:extent cx="1654175" cy="6572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4175" cy="657225"/>
                  </a:xfrm>
                  <a:prstGeom prst="rect">
                    <a:avLst/>
                  </a:prstGeom>
                  <a:noFill/>
                  <a:ln>
                    <a:noFill/>
                  </a:ln>
                </pic:spPr>
              </pic:pic>
            </a:graphicData>
          </a:graphic>
        </wp:anchor>
      </w:drawing>
    </w:r>
    <w:r>
      <w:rPr>
        <w:rFonts w:ascii="Bodoni MT" w:hAnsi="Bodoni MT" w:cs="Arial"/>
        <w:noProof/>
        <w:sz w:val="40"/>
        <w:szCs w:val="40"/>
        <w:lang w:val="es-PY" w:eastAsia="es-PY"/>
      </w:rPr>
      <w:drawing>
        <wp:anchor distT="0" distB="0" distL="114300" distR="114300" simplePos="0" relativeHeight="251655168" behindDoc="0" locked="0" layoutInCell="1" allowOverlap="1" wp14:anchorId="29DC369B" wp14:editId="00279621">
          <wp:simplePos x="0" y="0"/>
          <wp:positionH relativeFrom="column">
            <wp:posOffset>-76835</wp:posOffset>
          </wp:positionH>
          <wp:positionV relativeFrom="paragraph">
            <wp:posOffset>201930</wp:posOffset>
          </wp:positionV>
          <wp:extent cx="589915" cy="610235"/>
          <wp:effectExtent l="0" t="0" r="635" b="0"/>
          <wp:wrapNone/>
          <wp:docPr id="1" name="Imagen 1" descr="LOGO INCO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NCOOP 2"/>
                  <pic:cNvPicPr>
                    <a:picLocks noChangeAspect="1" noChangeArrowheads="1"/>
                  </pic:cNvPicPr>
                </pic:nvPicPr>
                <pic:blipFill>
                  <a:blip r:embed="rId2">
                    <a:extLst>
                      <a:ext uri="{28A0092B-C50C-407E-A947-70E740481C1C}">
                        <a14:useLocalDpi xmlns:a14="http://schemas.microsoft.com/office/drawing/2010/main" val="0"/>
                      </a:ext>
                    </a:extLst>
                  </a:blip>
                  <a:srcRect b="29231"/>
                  <a:stretch>
                    <a:fillRect/>
                  </a:stretch>
                </pic:blipFill>
                <pic:spPr bwMode="auto">
                  <a:xfrm>
                    <a:off x="0" y="0"/>
                    <a:ext cx="589915" cy="610235"/>
                  </a:xfrm>
                  <a:prstGeom prst="rect">
                    <a:avLst/>
                  </a:prstGeom>
                  <a:noFill/>
                  <a:ln>
                    <a:noFill/>
                  </a:ln>
                </pic:spPr>
              </pic:pic>
            </a:graphicData>
          </a:graphic>
        </wp:anchor>
      </w:drawing>
    </w:r>
    <w:r w:rsidR="003D1317">
      <w:rPr>
        <w:rFonts w:ascii="Bodoni MT" w:hAnsi="Bodoni MT" w:cs="Arial"/>
        <w:noProof/>
        <w:sz w:val="40"/>
        <w:szCs w:val="40"/>
        <w:lang w:val="es-PY" w:eastAsia="es-PY"/>
      </w:rPr>
      <w:pict>
        <v:line id="Conector recto 12" o:spid="_x0000_s4099" style="position:absolute;left:0;text-align:left;z-index:251659264;visibility:visible;mso-wrap-distance-left:3.17494mm;mso-wrap-distance-right:3.17494mm;mso-position-horizontal-relative:text;mso-position-vertical-relative:text" from="69.2pt,22.85pt" to="69.2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" strokecolor="#060" strokeweight="3pt">
          <o:lock v:ext="edit" shapetype="f"/>
        </v:line>
      </w:pict>
    </w:r>
    <w:r w:rsidR="003D1317">
      <w:rPr>
        <w:rFonts w:ascii="Bodoni MT" w:hAnsi="Bodoni MT" w:cs="Arial"/>
        <w:noProof/>
        <w:sz w:val="40"/>
        <w:szCs w:val="40"/>
        <w:lang w:val="es-PY" w:eastAsia="es-PY"/>
      </w:rPr>
      <w:pict>
        <v:shapetype id="_x0000_t202" coordsize="21600,21600" o:spt="202" path="m,l,21600r21600,l21600,xe">
          <v:stroke joinstyle="miter"/>
          <v:path gradientshapeok="t" o:connecttype="rect"/>
        </v:shapetype>
        <v:shape id="Cuadro de texto 3" o:spid="_x0000_s4098" type="#_x0000_t202" style="position:absolute;left:0;text-align:left;margin-left:75.8pt;margin-top:30.95pt;width:132pt;height:4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" stroked="f">
          <v:textbox inset="0,0,0,0">
            <w:txbxContent>
              <w:p w:rsidR="001B6245" w:rsidRPr="00482FB1" w:rsidRDefault="001B6245" w:rsidP="00A646E0">
                <w:pPr>
                  <w:spacing w:line="192" w:lineRule="auto"/>
                  <w:jc w:val="both"/>
                  <w:rPr>
                    <w:rFonts w:ascii="Bodoni MT" w:hAnsi="Bodoni MT" w:cs="Arial"/>
                    <w:sz w:val="36"/>
                    <w:szCs w:val="36"/>
                  </w:rPr>
                </w:pPr>
                <w:r>
                  <w:rPr>
                    <w:rFonts w:ascii="Bodoni MT" w:hAnsi="Bodoni MT" w:cs="Arial"/>
                    <w:sz w:val="28"/>
                    <w:szCs w:val="28"/>
                  </w:rPr>
                  <w:t xml:space="preserve">Instituto </w:t>
                </w:r>
                <w:r w:rsidRPr="003923E7">
                  <w:rPr>
                    <w:rFonts w:ascii="Bodoni MT" w:hAnsi="Bodoni MT" w:cs="Arial"/>
                    <w:sz w:val="28"/>
                    <w:szCs w:val="28"/>
                  </w:rPr>
                  <w:t>Nacional</w:t>
                </w:r>
                <w:r>
                  <w:rPr>
                    <w:rFonts w:ascii="Bodoni MT" w:hAnsi="Bodoni MT" w:cs="Arial"/>
                    <w:sz w:val="28"/>
                    <w:szCs w:val="28"/>
                  </w:rPr>
                  <w:t xml:space="preserve"> </w:t>
                </w:r>
                <w:r w:rsidRPr="003923E7">
                  <w:rPr>
                    <w:rFonts w:ascii="Bodoni MT" w:hAnsi="Bodoni MT" w:cs="Arial"/>
                    <w:sz w:val="28"/>
                    <w:szCs w:val="28"/>
                  </w:rPr>
                  <w:t>de</w:t>
                </w:r>
                <w:r>
                  <w:rPr>
                    <w:rFonts w:ascii="Bodoni MT" w:hAnsi="Bodoni MT" w:cs="Arial"/>
                    <w:sz w:val="28"/>
                    <w:szCs w:val="28"/>
                  </w:rPr>
                  <w:t xml:space="preserve"> </w:t>
                </w:r>
                <w:r w:rsidRPr="003923E7">
                  <w:rPr>
                    <w:rFonts w:ascii="Bodoni MT" w:hAnsi="Bodoni MT" w:cs="Arial"/>
                    <w:b/>
                    <w:w w:val="103"/>
                    <w:sz w:val="40"/>
                    <w:szCs w:val="40"/>
                  </w:rPr>
                  <w:t>Cooperativismo</w:t>
                </w:r>
              </w:p>
            </w:txbxContent>
          </v:textbox>
        </v:shape>
      </w:pict>
    </w:r>
  </w:p>
  <w:p w:rsidR="001B6245" w:rsidRDefault="001B6245">
    <w:pPr>
      <w:pStyle w:val="Encabezado"/>
    </w:pPr>
  </w:p>
  <w:p w:rsidR="001B6245" w:rsidRDefault="001B6245">
    <w:pPr>
      <w:pStyle w:val="Encabezado"/>
    </w:pPr>
  </w:p>
  <w:p w:rsidR="001B6245" w:rsidRDefault="001B6245">
    <w:pPr>
      <w:pStyle w:val="Encabezado"/>
    </w:pPr>
    <w:r>
      <w:rPr>
        <w:noProof/>
        <w:lang w:val="es-PY" w:eastAsia="es-PY"/>
      </w:rPr>
      <w:drawing>
        <wp:anchor distT="0" distB="0" distL="114300" distR="114300" simplePos="0" relativeHeight="251657216" behindDoc="1" locked="0" layoutInCell="1" allowOverlap="1" wp14:anchorId="09B71DD9" wp14:editId="5100C79A">
          <wp:simplePos x="0" y="0"/>
          <wp:positionH relativeFrom="column">
            <wp:posOffset>365783</wp:posOffset>
          </wp:positionH>
          <wp:positionV relativeFrom="paragraph">
            <wp:posOffset>40135</wp:posOffset>
          </wp:positionV>
          <wp:extent cx="353006" cy="260059"/>
          <wp:effectExtent l="0" t="0" r="9525" b="6985"/>
          <wp:wrapNone/>
          <wp:docPr id="174" name="Imagen 174" descr="Resultado de imagen para logo mec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ogo meci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3006" cy="260059"/>
                  </a:xfrm>
                  <a:prstGeom prst="rect">
                    <a:avLst/>
                  </a:prstGeom>
                  <a:noFill/>
                  <a:ln>
                    <a:noFill/>
                  </a:ln>
                </pic:spPr>
              </pic:pic>
            </a:graphicData>
          </a:graphic>
        </wp:anchor>
      </w:drawing>
    </w:r>
  </w:p>
  <w:p w:rsidR="001B6245" w:rsidRDefault="003D1317">
    <w:pPr>
      <w:pStyle w:val="Encabezado"/>
    </w:pPr>
    <w:r>
      <w:rPr>
        <w:noProof/>
        <w:lang w:val="es-PY" w:eastAsia="es-PY"/>
      </w:rPr>
      <w:pict>
        <v:line id="Conector recto 9" o:spid="_x0000_s4097" style="position:absolute;z-index:251660288;visibility:visible;mso-wrap-distance-top:-3e-5mm;mso-wrap-distance-bottom:-3e-5mm" from="-6.3pt,14.85pt" to="450.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vFGAIAADI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FFE"/>
    <w:multiLevelType w:val="hybridMultilevel"/>
    <w:tmpl w:val="E1E47872"/>
    <w:lvl w:ilvl="0" w:tplc="F77036E0">
      <w:start w:val="1"/>
      <w:numFmt w:val="lowerLetter"/>
      <w:lvlText w:val="%1)"/>
      <w:lvlJc w:val="left"/>
      <w:pPr>
        <w:tabs>
          <w:tab w:val="num" w:pos="720"/>
        </w:tabs>
        <w:ind w:left="720" w:hanging="360"/>
      </w:pPr>
      <w:rPr>
        <w:rFonts w:hint="default"/>
        <w:b w:val="0"/>
        <w:bCs w:val="0"/>
        <w:i w:val="0"/>
        <w:iCs w:val="0"/>
      </w:rPr>
    </w:lvl>
    <w:lvl w:ilvl="1" w:tplc="2AEC2288">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100156C"/>
    <w:multiLevelType w:val="hybridMultilevel"/>
    <w:tmpl w:val="BA5E2BF2"/>
    <w:lvl w:ilvl="0" w:tplc="141002DA">
      <w:start w:val="1"/>
      <w:numFmt w:val="lowerLetter"/>
      <w:lvlText w:val="%1)"/>
      <w:lvlJc w:val="left"/>
      <w:pPr>
        <w:ind w:left="1069" w:hanging="360"/>
      </w:pPr>
      <w:rPr>
        <w:rFonts w:hint="default"/>
      </w:rPr>
    </w:lvl>
    <w:lvl w:ilvl="1" w:tplc="3C0A0019" w:tentative="1">
      <w:start w:val="1"/>
      <w:numFmt w:val="lowerLetter"/>
      <w:lvlText w:val="%2."/>
      <w:lvlJc w:val="left"/>
      <w:pPr>
        <w:ind w:left="1789" w:hanging="360"/>
      </w:pPr>
    </w:lvl>
    <w:lvl w:ilvl="2" w:tplc="3C0A001B" w:tentative="1">
      <w:start w:val="1"/>
      <w:numFmt w:val="lowerRoman"/>
      <w:lvlText w:val="%3."/>
      <w:lvlJc w:val="right"/>
      <w:pPr>
        <w:ind w:left="2509" w:hanging="180"/>
      </w:pPr>
    </w:lvl>
    <w:lvl w:ilvl="3" w:tplc="3C0A000F" w:tentative="1">
      <w:start w:val="1"/>
      <w:numFmt w:val="decimal"/>
      <w:lvlText w:val="%4."/>
      <w:lvlJc w:val="left"/>
      <w:pPr>
        <w:ind w:left="3229" w:hanging="360"/>
      </w:pPr>
    </w:lvl>
    <w:lvl w:ilvl="4" w:tplc="3C0A0019" w:tentative="1">
      <w:start w:val="1"/>
      <w:numFmt w:val="lowerLetter"/>
      <w:lvlText w:val="%5."/>
      <w:lvlJc w:val="left"/>
      <w:pPr>
        <w:ind w:left="3949" w:hanging="360"/>
      </w:pPr>
    </w:lvl>
    <w:lvl w:ilvl="5" w:tplc="3C0A001B" w:tentative="1">
      <w:start w:val="1"/>
      <w:numFmt w:val="lowerRoman"/>
      <w:lvlText w:val="%6."/>
      <w:lvlJc w:val="right"/>
      <w:pPr>
        <w:ind w:left="4669" w:hanging="180"/>
      </w:pPr>
    </w:lvl>
    <w:lvl w:ilvl="6" w:tplc="3C0A000F" w:tentative="1">
      <w:start w:val="1"/>
      <w:numFmt w:val="decimal"/>
      <w:lvlText w:val="%7."/>
      <w:lvlJc w:val="left"/>
      <w:pPr>
        <w:ind w:left="5389" w:hanging="360"/>
      </w:pPr>
    </w:lvl>
    <w:lvl w:ilvl="7" w:tplc="3C0A0019" w:tentative="1">
      <w:start w:val="1"/>
      <w:numFmt w:val="lowerLetter"/>
      <w:lvlText w:val="%8."/>
      <w:lvlJc w:val="left"/>
      <w:pPr>
        <w:ind w:left="6109" w:hanging="360"/>
      </w:pPr>
    </w:lvl>
    <w:lvl w:ilvl="8" w:tplc="3C0A001B" w:tentative="1">
      <w:start w:val="1"/>
      <w:numFmt w:val="lowerRoman"/>
      <w:lvlText w:val="%9."/>
      <w:lvlJc w:val="right"/>
      <w:pPr>
        <w:ind w:left="6829" w:hanging="180"/>
      </w:pPr>
    </w:lvl>
  </w:abstractNum>
  <w:abstractNum w:abstractNumId="2">
    <w:nsid w:val="02A932FE"/>
    <w:multiLevelType w:val="hybridMultilevel"/>
    <w:tmpl w:val="7F9E757A"/>
    <w:lvl w:ilvl="0" w:tplc="3B1ABB04">
      <w:start w:val="1"/>
      <w:numFmt w:val="lowerLetter"/>
      <w:lvlText w:val="%1)"/>
      <w:lvlJc w:val="left"/>
      <w:pPr>
        <w:ind w:left="720" w:hanging="360"/>
      </w:pPr>
      <w:rPr>
        <w:rFonts w:ascii="Times New Roman" w:hAnsi="Times New Roman" w:cs="Times New Roman" w:hint="default"/>
        <w:sz w:val="24"/>
        <w:szCs w:val="24"/>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05276AA3"/>
    <w:multiLevelType w:val="hybridMultilevel"/>
    <w:tmpl w:val="017E81FA"/>
    <w:lvl w:ilvl="0" w:tplc="C480F2CE">
      <w:start w:val="1"/>
      <w:numFmt w:val="lowerLetter"/>
      <w:lvlText w:val="%1)"/>
      <w:lvlJc w:val="left"/>
      <w:pPr>
        <w:ind w:left="720" w:hanging="360"/>
      </w:pPr>
      <w:rPr>
        <w:rFonts w:hint="default"/>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065B0E4E"/>
    <w:multiLevelType w:val="hybridMultilevel"/>
    <w:tmpl w:val="0BDC6D8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078237CF"/>
    <w:multiLevelType w:val="hybridMultilevel"/>
    <w:tmpl w:val="C6F0997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082D55C2"/>
    <w:multiLevelType w:val="multilevel"/>
    <w:tmpl w:val="7632C9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345FCC"/>
    <w:multiLevelType w:val="multilevel"/>
    <w:tmpl w:val="0268B724"/>
    <w:lvl w:ilvl="0">
      <w:start w:val="4"/>
      <w:numFmt w:val="decimal"/>
      <w:lvlText w:val="%1."/>
      <w:lvlJc w:val="left"/>
      <w:pPr>
        <w:ind w:left="360" w:hanging="360"/>
      </w:pPr>
      <w:rPr>
        <w:rFonts w:hint="default"/>
      </w:rPr>
    </w:lvl>
    <w:lvl w:ilvl="1">
      <w:start w:val="1"/>
      <w:numFmt w:val="decimal"/>
      <w:lvlText w:val="%1.%2."/>
      <w:lvlJc w:val="left"/>
      <w:pPr>
        <w:ind w:left="41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5B10D8"/>
    <w:multiLevelType w:val="hybridMultilevel"/>
    <w:tmpl w:val="92485A22"/>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0B573AD8"/>
    <w:multiLevelType w:val="hybridMultilevel"/>
    <w:tmpl w:val="0EBA315E"/>
    <w:lvl w:ilvl="0" w:tplc="0C0A0017">
      <w:start w:val="1"/>
      <w:numFmt w:val="lowerLetter"/>
      <w:lvlText w:val="%1)"/>
      <w:lvlJc w:val="left"/>
      <w:pPr>
        <w:tabs>
          <w:tab w:val="num" w:pos="1068"/>
        </w:tabs>
        <w:ind w:left="1068" w:hanging="360"/>
      </w:pPr>
      <w:rPr>
        <w:rFonts w:hint="default"/>
      </w:rPr>
    </w:lvl>
    <w:lvl w:ilvl="1" w:tplc="5226FB56">
      <w:start w:val="1"/>
      <w:numFmt w:val="decimal"/>
      <w:lvlText w:val="%2."/>
      <w:lvlJc w:val="left"/>
      <w:pPr>
        <w:tabs>
          <w:tab w:val="num" w:pos="1788"/>
        </w:tabs>
        <w:ind w:left="1788" w:hanging="360"/>
      </w:pPr>
      <w:rPr>
        <w:rFonts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0">
    <w:nsid w:val="0D1511FA"/>
    <w:multiLevelType w:val="multilevel"/>
    <w:tmpl w:val="E60883B2"/>
    <w:lvl w:ilvl="0">
      <w:start w:val="1"/>
      <w:numFmt w:val="decimal"/>
      <w:lvlText w:val="%1."/>
      <w:lvlJc w:val="left"/>
      <w:pPr>
        <w:ind w:left="92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11">
    <w:nsid w:val="0EBC02F2"/>
    <w:multiLevelType w:val="hybridMultilevel"/>
    <w:tmpl w:val="DADE2BB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0FC34F54"/>
    <w:multiLevelType w:val="hybridMultilevel"/>
    <w:tmpl w:val="9EC0B87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0FCE0FFE"/>
    <w:multiLevelType w:val="multilevel"/>
    <w:tmpl w:val="B294823A"/>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2782DE4"/>
    <w:multiLevelType w:val="hybridMultilevel"/>
    <w:tmpl w:val="FE663AB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133474CB"/>
    <w:multiLevelType w:val="hybridMultilevel"/>
    <w:tmpl w:val="A14C87F4"/>
    <w:lvl w:ilvl="0" w:tplc="F77036E0">
      <w:start w:val="1"/>
      <w:numFmt w:val="lowerLetter"/>
      <w:lvlText w:val="%1)"/>
      <w:lvlJc w:val="left"/>
      <w:pPr>
        <w:tabs>
          <w:tab w:val="num" w:pos="720"/>
        </w:tabs>
        <w:ind w:left="720" w:hanging="360"/>
      </w:pPr>
      <w:rPr>
        <w:rFonts w:hint="default"/>
        <w:b w:val="0"/>
        <w:bCs w:val="0"/>
        <w:i w:val="0"/>
        <w:iCs w:val="0"/>
      </w:rPr>
    </w:lvl>
    <w:lvl w:ilvl="1" w:tplc="FE4C6A70">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133A5B62"/>
    <w:multiLevelType w:val="hybridMultilevel"/>
    <w:tmpl w:val="2D4E96C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1486194D"/>
    <w:multiLevelType w:val="hybridMultilevel"/>
    <w:tmpl w:val="184434A2"/>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16DC2B7D"/>
    <w:multiLevelType w:val="hybridMultilevel"/>
    <w:tmpl w:val="B644ED9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nsid w:val="19685CAB"/>
    <w:multiLevelType w:val="hybridMultilevel"/>
    <w:tmpl w:val="A21EF8F0"/>
    <w:lvl w:ilvl="0" w:tplc="2C087B2C">
      <w:start w:val="1"/>
      <w:numFmt w:val="decimal"/>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20">
    <w:nsid w:val="1AEB6B7B"/>
    <w:multiLevelType w:val="hybridMultilevel"/>
    <w:tmpl w:val="54A810DA"/>
    <w:lvl w:ilvl="0" w:tplc="A748FC3C">
      <w:start w:val="7"/>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A255B0"/>
    <w:multiLevelType w:val="hybridMultilevel"/>
    <w:tmpl w:val="1368DA8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20633707"/>
    <w:multiLevelType w:val="multilevel"/>
    <w:tmpl w:val="79EE088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4087DE1"/>
    <w:multiLevelType w:val="hybridMultilevel"/>
    <w:tmpl w:val="C73615F4"/>
    <w:lvl w:ilvl="0" w:tplc="E66C5452">
      <w:start w:val="1"/>
      <w:numFmt w:val="lowerLetter"/>
      <w:lvlText w:val="%1)"/>
      <w:lvlJc w:val="left"/>
      <w:pPr>
        <w:tabs>
          <w:tab w:val="num" w:pos="720"/>
        </w:tabs>
        <w:ind w:left="720" w:hanging="360"/>
      </w:pPr>
      <w:rPr>
        <w:rFonts w:hint="default"/>
      </w:rPr>
    </w:lvl>
    <w:lvl w:ilvl="1" w:tplc="710EB81E">
      <w:start w:val="1"/>
      <w:numFmt w:val="decimal"/>
      <w:lvlText w:val="%2."/>
      <w:lvlJc w:val="left"/>
      <w:pPr>
        <w:tabs>
          <w:tab w:val="num" w:pos="1440"/>
        </w:tabs>
        <w:ind w:left="1440" w:hanging="360"/>
      </w:pPr>
      <w:rPr>
        <w:rFonts w:hint="default"/>
      </w:rPr>
    </w:lvl>
    <w:lvl w:ilvl="2" w:tplc="E66C5452">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24D66D53"/>
    <w:multiLevelType w:val="hybridMultilevel"/>
    <w:tmpl w:val="268C2C7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26293658"/>
    <w:multiLevelType w:val="hybridMultilevel"/>
    <w:tmpl w:val="DEAE79C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266F2008"/>
    <w:multiLevelType w:val="hybridMultilevel"/>
    <w:tmpl w:val="61A20F9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29584A5E"/>
    <w:multiLevelType w:val="hybridMultilevel"/>
    <w:tmpl w:val="B37663F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nsid w:val="2A3A2591"/>
    <w:multiLevelType w:val="hybridMultilevel"/>
    <w:tmpl w:val="CCE4DF4A"/>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nsid w:val="2B951EBB"/>
    <w:multiLevelType w:val="hybridMultilevel"/>
    <w:tmpl w:val="275A0A10"/>
    <w:lvl w:ilvl="0" w:tplc="9C76D8EA">
      <w:start w:val="1"/>
      <w:numFmt w:val="lowerLetter"/>
      <w:lvlText w:val="%1)"/>
      <w:lvlJc w:val="left"/>
      <w:pPr>
        <w:ind w:left="3045" w:hanging="360"/>
      </w:pPr>
      <w:rPr>
        <w:rFonts w:hint="default"/>
      </w:rPr>
    </w:lvl>
    <w:lvl w:ilvl="1" w:tplc="3C0A0019" w:tentative="1">
      <w:start w:val="1"/>
      <w:numFmt w:val="lowerLetter"/>
      <w:lvlText w:val="%2."/>
      <w:lvlJc w:val="left"/>
      <w:pPr>
        <w:ind w:left="3765" w:hanging="360"/>
      </w:pPr>
    </w:lvl>
    <w:lvl w:ilvl="2" w:tplc="3C0A001B" w:tentative="1">
      <w:start w:val="1"/>
      <w:numFmt w:val="lowerRoman"/>
      <w:lvlText w:val="%3."/>
      <w:lvlJc w:val="right"/>
      <w:pPr>
        <w:ind w:left="4485" w:hanging="180"/>
      </w:pPr>
    </w:lvl>
    <w:lvl w:ilvl="3" w:tplc="3C0A000F" w:tentative="1">
      <w:start w:val="1"/>
      <w:numFmt w:val="decimal"/>
      <w:lvlText w:val="%4."/>
      <w:lvlJc w:val="left"/>
      <w:pPr>
        <w:ind w:left="5205" w:hanging="360"/>
      </w:pPr>
    </w:lvl>
    <w:lvl w:ilvl="4" w:tplc="3C0A0019" w:tentative="1">
      <w:start w:val="1"/>
      <w:numFmt w:val="lowerLetter"/>
      <w:lvlText w:val="%5."/>
      <w:lvlJc w:val="left"/>
      <w:pPr>
        <w:ind w:left="5925" w:hanging="360"/>
      </w:pPr>
    </w:lvl>
    <w:lvl w:ilvl="5" w:tplc="3C0A001B" w:tentative="1">
      <w:start w:val="1"/>
      <w:numFmt w:val="lowerRoman"/>
      <w:lvlText w:val="%6."/>
      <w:lvlJc w:val="right"/>
      <w:pPr>
        <w:ind w:left="6645" w:hanging="180"/>
      </w:pPr>
    </w:lvl>
    <w:lvl w:ilvl="6" w:tplc="3C0A000F" w:tentative="1">
      <w:start w:val="1"/>
      <w:numFmt w:val="decimal"/>
      <w:lvlText w:val="%7."/>
      <w:lvlJc w:val="left"/>
      <w:pPr>
        <w:ind w:left="7365" w:hanging="360"/>
      </w:pPr>
    </w:lvl>
    <w:lvl w:ilvl="7" w:tplc="3C0A0019" w:tentative="1">
      <w:start w:val="1"/>
      <w:numFmt w:val="lowerLetter"/>
      <w:lvlText w:val="%8."/>
      <w:lvlJc w:val="left"/>
      <w:pPr>
        <w:ind w:left="8085" w:hanging="360"/>
      </w:pPr>
    </w:lvl>
    <w:lvl w:ilvl="8" w:tplc="3C0A001B" w:tentative="1">
      <w:start w:val="1"/>
      <w:numFmt w:val="lowerRoman"/>
      <w:lvlText w:val="%9."/>
      <w:lvlJc w:val="right"/>
      <w:pPr>
        <w:ind w:left="8805" w:hanging="180"/>
      </w:pPr>
    </w:lvl>
  </w:abstractNum>
  <w:abstractNum w:abstractNumId="30">
    <w:nsid w:val="2E227850"/>
    <w:multiLevelType w:val="hybridMultilevel"/>
    <w:tmpl w:val="1E10BBB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1">
    <w:nsid w:val="2E523C2A"/>
    <w:multiLevelType w:val="hybridMultilevel"/>
    <w:tmpl w:val="89B0CCC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nsid w:val="2F092644"/>
    <w:multiLevelType w:val="hybridMultilevel"/>
    <w:tmpl w:val="88906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2E184B"/>
    <w:multiLevelType w:val="hybridMultilevel"/>
    <w:tmpl w:val="8F623CBA"/>
    <w:lvl w:ilvl="0" w:tplc="0F466956">
      <w:start w:val="1"/>
      <w:numFmt w:val="decimal"/>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34">
    <w:nsid w:val="3263478A"/>
    <w:multiLevelType w:val="multilevel"/>
    <w:tmpl w:val="796ED88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328E3DF7"/>
    <w:multiLevelType w:val="hybridMultilevel"/>
    <w:tmpl w:val="BE344D8C"/>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B012587A">
      <w:start w:val="1"/>
      <w:numFmt w:val="lowerLetter"/>
      <w:lvlText w:val="%3)"/>
      <w:lvlJc w:val="left"/>
      <w:pPr>
        <w:ind w:left="2685" w:hanging="705"/>
      </w:pPr>
      <w:rPr>
        <w:rFonts w:hint="default"/>
      </w:rPr>
    </w:lvl>
    <w:lvl w:ilvl="3" w:tplc="3C0A000F">
      <w:start w:val="1"/>
      <w:numFmt w:val="decimal"/>
      <w:lvlText w:val="%4."/>
      <w:lvlJc w:val="left"/>
      <w:pPr>
        <w:ind w:left="2880" w:hanging="360"/>
      </w:pPr>
    </w:lvl>
    <w:lvl w:ilvl="4" w:tplc="6C28ACDA">
      <w:start w:val="4"/>
      <w:numFmt w:val="bullet"/>
      <w:lvlText w:val=""/>
      <w:lvlJc w:val="left"/>
      <w:pPr>
        <w:ind w:left="3600" w:hanging="360"/>
      </w:pPr>
      <w:rPr>
        <w:rFonts w:ascii="Symbol" w:eastAsia="Calibri" w:hAnsi="Symbol" w:cs="Times New Roman" w:hint="default"/>
      </w:r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nsid w:val="351E7E74"/>
    <w:multiLevelType w:val="multilevel"/>
    <w:tmpl w:val="BA5006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52916E4"/>
    <w:multiLevelType w:val="hybridMultilevel"/>
    <w:tmpl w:val="A09CF326"/>
    <w:lvl w:ilvl="0" w:tplc="69E86174">
      <w:start w:val="1"/>
      <w:numFmt w:val="decimal"/>
      <w:lvlText w:val="%1."/>
      <w:lvlJc w:val="left"/>
      <w:pPr>
        <w:tabs>
          <w:tab w:val="num" w:pos="1440"/>
        </w:tabs>
        <w:ind w:left="1440" w:hanging="360"/>
      </w:pPr>
      <w:rPr>
        <w:rFonts w:hint="default"/>
        <w:strike w:val="0"/>
        <w:dstrike w:val="0"/>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38">
    <w:nsid w:val="36A52294"/>
    <w:multiLevelType w:val="hybridMultilevel"/>
    <w:tmpl w:val="A71E96F2"/>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9">
    <w:nsid w:val="3B987970"/>
    <w:multiLevelType w:val="hybridMultilevel"/>
    <w:tmpl w:val="C088C4FC"/>
    <w:lvl w:ilvl="0" w:tplc="FC0E4A20">
      <w:start w:val="1"/>
      <w:numFmt w:val="decimal"/>
      <w:lvlText w:val="%1."/>
      <w:lvlJc w:val="left"/>
      <w:pPr>
        <w:ind w:left="927" w:hanging="360"/>
      </w:pPr>
      <w:rPr>
        <w:rFonts w:hint="default"/>
      </w:rPr>
    </w:lvl>
    <w:lvl w:ilvl="1" w:tplc="82B005EE">
      <w:start w:val="1"/>
      <w:numFmt w:val="lowerLetter"/>
      <w:lvlText w:val="%2)"/>
      <w:lvlJc w:val="left"/>
      <w:pPr>
        <w:ind w:left="1977" w:hanging="690"/>
      </w:pPr>
      <w:rPr>
        <w:rFonts w:hint="default"/>
      </w:r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40">
    <w:nsid w:val="3E5052C8"/>
    <w:multiLevelType w:val="multilevel"/>
    <w:tmpl w:val="FAC867B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3F9D3BD0"/>
    <w:multiLevelType w:val="hybridMultilevel"/>
    <w:tmpl w:val="C868CA1A"/>
    <w:lvl w:ilvl="0" w:tplc="6B5E8DF8">
      <w:start w:val="1"/>
      <w:numFmt w:val="decimal"/>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42">
    <w:nsid w:val="40B112D1"/>
    <w:multiLevelType w:val="hybridMultilevel"/>
    <w:tmpl w:val="8968F7AC"/>
    <w:lvl w:ilvl="0" w:tplc="5C663F58">
      <w:start w:val="1"/>
      <w:numFmt w:val="lowerLetter"/>
      <w:lvlText w:val="%1)"/>
      <w:lvlJc w:val="left"/>
      <w:pPr>
        <w:ind w:left="930" w:hanging="57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3">
    <w:nsid w:val="445E0E65"/>
    <w:multiLevelType w:val="hybridMultilevel"/>
    <w:tmpl w:val="CFF216AE"/>
    <w:lvl w:ilvl="0" w:tplc="46326292">
      <w:start w:val="1"/>
      <w:numFmt w:val="decimal"/>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44">
    <w:nsid w:val="44651E3A"/>
    <w:multiLevelType w:val="hybridMultilevel"/>
    <w:tmpl w:val="ED6E45A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5">
    <w:nsid w:val="44716AF1"/>
    <w:multiLevelType w:val="hybridMultilevel"/>
    <w:tmpl w:val="AC14EDB2"/>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6">
    <w:nsid w:val="461148E1"/>
    <w:multiLevelType w:val="hybridMultilevel"/>
    <w:tmpl w:val="28F6C960"/>
    <w:lvl w:ilvl="0" w:tplc="53EE46E4">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47">
    <w:nsid w:val="47DB6A38"/>
    <w:multiLevelType w:val="hybridMultilevel"/>
    <w:tmpl w:val="FCF6F68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8">
    <w:nsid w:val="49644CD5"/>
    <w:multiLevelType w:val="hybridMultilevel"/>
    <w:tmpl w:val="08EEF9D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9">
    <w:nsid w:val="4B1E7C36"/>
    <w:multiLevelType w:val="hybridMultilevel"/>
    <w:tmpl w:val="A21EF8F0"/>
    <w:lvl w:ilvl="0" w:tplc="2C087B2C">
      <w:start w:val="1"/>
      <w:numFmt w:val="decimal"/>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50">
    <w:nsid w:val="4BC20BB6"/>
    <w:multiLevelType w:val="hybridMultilevel"/>
    <w:tmpl w:val="516E47F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1">
    <w:nsid w:val="4BD903E6"/>
    <w:multiLevelType w:val="hybridMultilevel"/>
    <w:tmpl w:val="9766C22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2">
    <w:nsid w:val="4D1A18FA"/>
    <w:multiLevelType w:val="hybridMultilevel"/>
    <w:tmpl w:val="9EEAE89A"/>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3">
    <w:nsid w:val="4F1A5D35"/>
    <w:multiLevelType w:val="hybridMultilevel"/>
    <w:tmpl w:val="EBBAE570"/>
    <w:lvl w:ilvl="0" w:tplc="3C0A000F">
      <w:start w:val="1"/>
      <w:numFmt w:val="decimal"/>
      <w:lvlText w:val="%1."/>
      <w:lvlJc w:val="left"/>
      <w:pPr>
        <w:ind w:left="930" w:hanging="57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4">
    <w:nsid w:val="4F6B0CDA"/>
    <w:multiLevelType w:val="hybridMultilevel"/>
    <w:tmpl w:val="83A4A1F4"/>
    <w:lvl w:ilvl="0" w:tplc="0EEA79E4">
      <w:start w:val="1"/>
      <w:numFmt w:val="lowerLetter"/>
      <w:lvlText w:val="%1)"/>
      <w:lvlJc w:val="left"/>
      <w:pPr>
        <w:ind w:left="1080" w:hanging="360"/>
      </w:pPr>
      <w:rPr>
        <w:rFonts w:hint="default"/>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5">
    <w:nsid w:val="4FAA783D"/>
    <w:multiLevelType w:val="hybridMultilevel"/>
    <w:tmpl w:val="AC1080F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6">
    <w:nsid w:val="50D07059"/>
    <w:multiLevelType w:val="hybridMultilevel"/>
    <w:tmpl w:val="88022060"/>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7">
    <w:nsid w:val="51DF23BD"/>
    <w:multiLevelType w:val="hybridMultilevel"/>
    <w:tmpl w:val="F702B30A"/>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8">
    <w:nsid w:val="52154645"/>
    <w:multiLevelType w:val="multilevel"/>
    <w:tmpl w:val="224E8B16"/>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2317B48"/>
    <w:multiLevelType w:val="hybridMultilevel"/>
    <w:tmpl w:val="C5F03C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50D2AEB"/>
    <w:multiLevelType w:val="hybridMultilevel"/>
    <w:tmpl w:val="B012126A"/>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1">
    <w:nsid w:val="55D62D63"/>
    <w:multiLevelType w:val="multilevel"/>
    <w:tmpl w:val="224E8B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CC3699C"/>
    <w:multiLevelType w:val="hybridMultilevel"/>
    <w:tmpl w:val="B426C096"/>
    <w:lvl w:ilvl="0" w:tplc="E99EDA96">
      <w:start w:val="1"/>
      <w:numFmt w:val="lowerLetter"/>
      <w:lvlText w:val="%1)"/>
      <w:lvlJc w:val="left"/>
      <w:pPr>
        <w:tabs>
          <w:tab w:val="num" w:pos="720"/>
        </w:tabs>
        <w:ind w:left="720" w:hanging="360"/>
      </w:pPr>
      <w:rPr>
        <w:rFonts w:hint="default"/>
        <w:b w:val="0"/>
      </w:rPr>
    </w:lvl>
    <w:lvl w:ilvl="1" w:tplc="24588D34">
      <w:start w:val="1"/>
      <w:numFmt w:val="decimal"/>
      <w:lvlText w:val="%2."/>
      <w:lvlJc w:val="left"/>
      <w:pPr>
        <w:tabs>
          <w:tab w:val="num" w:pos="1440"/>
        </w:tabs>
        <w:ind w:left="1440" w:hanging="360"/>
      </w:pPr>
      <w:rPr>
        <w:rFonts w:hint="default"/>
      </w:rPr>
    </w:lvl>
    <w:lvl w:ilvl="2" w:tplc="6A62B926">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3">
    <w:nsid w:val="5ED566F7"/>
    <w:multiLevelType w:val="hybridMultilevel"/>
    <w:tmpl w:val="3A24EFA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4">
    <w:nsid w:val="600619FD"/>
    <w:multiLevelType w:val="hybridMultilevel"/>
    <w:tmpl w:val="190EAF12"/>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5">
    <w:nsid w:val="613D1E65"/>
    <w:multiLevelType w:val="hybridMultilevel"/>
    <w:tmpl w:val="1B1A1F7A"/>
    <w:lvl w:ilvl="0" w:tplc="540A92E0">
      <w:start w:val="1"/>
      <w:numFmt w:val="decimal"/>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66">
    <w:nsid w:val="614F6D89"/>
    <w:multiLevelType w:val="hybridMultilevel"/>
    <w:tmpl w:val="772C386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7">
    <w:nsid w:val="622443DB"/>
    <w:multiLevelType w:val="hybridMultilevel"/>
    <w:tmpl w:val="9934C6F2"/>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8">
    <w:nsid w:val="66BE58AB"/>
    <w:multiLevelType w:val="hybridMultilevel"/>
    <w:tmpl w:val="6504DB3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9">
    <w:nsid w:val="6BB55313"/>
    <w:multiLevelType w:val="hybridMultilevel"/>
    <w:tmpl w:val="04023E4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0">
    <w:nsid w:val="6C013820"/>
    <w:multiLevelType w:val="hybridMultilevel"/>
    <w:tmpl w:val="D2269B0E"/>
    <w:lvl w:ilvl="0" w:tplc="EFCC2096">
      <w:start w:val="1"/>
      <w:numFmt w:val="lowerLetter"/>
      <w:lvlText w:val="%1)"/>
      <w:lvlJc w:val="left"/>
      <w:pPr>
        <w:ind w:left="720" w:hanging="360"/>
      </w:pPr>
      <w:rPr>
        <w:rFonts w:ascii="Times New Roman" w:hAnsi="Times New Roman" w:cs="Times New Roman" w:hint="default"/>
        <w:sz w:val="24"/>
        <w:szCs w:val="24"/>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1">
    <w:nsid w:val="6EFC0FD9"/>
    <w:multiLevelType w:val="hybridMultilevel"/>
    <w:tmpl w:val="04464AD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2">
    <w:nsid w:val="72A15535"/>
    <w:multiLevelType w:val="hybridMultilevel"/>
    <w:tmpl w:val="44BA0580"/>
    <w:lvl w:ilvl="0" w:tplc="69C667FE">
      <w:start w:val="4"/>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30D094A"/>
    <w:multiLevelType w:val="hybridMultilevel"/>
    <w:tmpl w:val="26F84152"/>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4">
    <w:nsid w:val="7479056B"/>
    <w:multiLevelType w:val="hybridMultilevel"/>
    <w:tmpl w:val="C2386B1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5">
    <w:nsid w:val="74CE4FF1"/>
    <w:multiLevelType w:val="multilevel"/>
    <w:tmpl w:val="BCA0F29E"/>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6">
    <w:nsid w:val="754E0AB7"/>
    <w:multiLevelType w:val="hybridMultilevel"/>
    <w:tmpl w:val="4CB675C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7">
    <w:nsid w:val="75DC4644"/>
    <w:multiLevelType w:val="hybridMultilevel"/>
    <w:tmpl w:val="AF48D24C"/>
    <w:lvl w:ilvl="0" w:tplc="3C0A0017">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8">
    <w:nsid w:val="75F34A2B"/>
    <w:multiLevelType w:val="hybridMultilevel"/>
    <w:tmpl w:val="212E2508"/>
    <w:lvl w:ilvl="0" w:tplc="EFCC2096">
      <w:start w:val="1"/>
      <w:numFmt w:val="lowerLetter"/>
      <w:lvlText w:val="%1)"/>
      <w:lvlJc w:val="left"/>
      <w:pPr>
        <w:ind w:left="720" w:hanging="360"/>
      </w:pPr>
      <w:rPr>
        <w:rFonts w:ascii="Times New Roman" w:hAnsi="Times New Roman" w:cs="Times New Roman" w:hint="default"/>
        <w:sz w:val="24"/>
        <w:szCs w:val="24"/>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9">
    <w:nsid w:val="76CD7477"/>
    <w:multiLevelType w:val="hybridMultilevel"/>
    <w:tmpl w:val="CE504F12"/>
    <w:lvl w:ilvl="0" w:tplc="272418EE">
      <w:start w:val="1"/>
      <w:numFmt w:val="lowerLetter"/>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0">
    <w:nsid w:val="779320E7"/>
    <w:multiLevelType w:val="multilevel"/>
    <w:tmpl w:val="224E8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77E967F1"/>
    <w:multiLevelType w:val="multilevel"/>
    <w:tmpl w:val="C7F0E31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nsid w:val="77F966C5"/>
    <w:multiLevelType w:val="hybridMultilevel"/>
    <w:tmpl w:val="DC46EF5A"/>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3">
    <w:nsid w:val="79516C37"/>
    <w:multiLevelType w:val="hybridMultilevel"/>
    <w:tmpl w:val="87F8D8F6"/>
    <w:lvl w:ilvl="0" w:tplc="D3B0BC70">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84">
    <w:nsid w:val="7A8C1998"/>
    <w:multiLevelType w:val="hybridMultilevel"/>
    <w:tmpl w:val="95C0556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5">
    <w:nsid w:val="7FC61CAA"/>
    <w:multiLevelType w:val="hybridMultilevel"/>
    <w:tmpl w:val="92E2678C"/>
    <w:lvl w:ilvl="0" w:tplc="34F88D84">
      <w:start w:val="1"/>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num w:numId="1">
    <w:abstractNumId w:val="58"/>
  </w:num>
  <w:num w:numId="2">
    <w:abstractNumId w:val="78"/>
  </w:num>
  <w:num w:numId="3">
    <w:abstractNumId w:val="31"/>
  </w:num>
  <w:num w:numId="4">
    <w:abstractNumId w:val="80"/>
  </w:num>
  <w:num w:numId="5">
    <w:abstractNumId w:val="24"/>
  </w:num>
  <w:num w:numId="6">
    <w:abstractNumId w:val="38"/>
  </w:num>
  <w:num w:numId="7">
    <w:abstractNumId w:val="63"/>
  </w:num>
  <w:num w:numId="8">
    <w:abstractNumId w:val="85"/>
  </w:num>
  <w:num w:numId="9">
    <w:abstractNumId w:val="52"/>
  </w:num>
  <w:num w:numId="10">
    <w:abstractNumId w:val="61"/>
  </w:num>
  <w:num w:numId="11">
    <w:abstractNumId w:val="50"/>
  </w:num>
  <w:num w:numId="12">
    <w:abstractNumId w:val="26"/>
  </w:num>
  <w:num w:numId="13">
    <w:abstractNumId w:val="27"/>
  </w:num>
  <w:num w:numId="14">
    <w:abstractNumId w:val="7"/>
  </w:num>
  <w:num w:numId="15">
    <w:abstractNumId w:val="76"/>
  </w:num>
  <w:num w:numId="16">
    <w:abstractNumId w:val="36"/>
  </w:num>
  <w:num w:numId="17">
    <w:abstractNumId w:val="45"/>
  </w:num>
  <w:num w:numId="18">
    <w:abstractNumId w:val="33"/>
  </w:num>
  <w:num w:numId="19">
    <w:abstractNumId w:val="13"/>
  </w:num>
  <w:num w:numId="20">
    <w:abstractNumId w:val="18"/>
  </w:num>
  <w:num w:numId="21">
    <w:abstractNumId w:val="65"/>
  </w:num>
  <w:num w:numId="22">
    <w:abstractNumId w:val="66"/>
  </w:num>
  <w:num w:numId="23">
    <w:abstractNumId w:val="55"/>
  </w:num>
  <w:num w:numId="24">
    <w:abstractNumId w:val="2"/>
  </w:num>
  <w:num w:numId="25">
    <w:abstractNumId w:val="67"/>
  </w:num>
  <w:num w:numId="26">
    <w:abstractNumId w:val="3"/>
  </w:num>
  <w:num w:numId="27">
    <w:abstractNumId w:val="47"/>
  </w:num>
  <w:num w:numId="28">
    <w:abstractNumId w:val="49"/>
  </w:num>
  <w:num w:numId="29">
    <w:abstractNumId w:val="48"/>
  </w:num>
  <w:num w:numId="30">
    <w:abstractNumId w:val="82"/>
  </w:num>
  <w:num w:numId="31">
    <w:abstractNumId w:val="73"/>
  </w:num>
  <w:num w:numId="32">
    <w:abstractNumId w:val="25"/>
  </w:num>
  <w:num w:numId="33">
    <w:abstractNumId w:val="51"/>
  </w:num>
  <w:num w:numId="34">
    <w:abstractNumId w:val="6"/>
  </w:num>
  <w:num w:numId="35">
    <w:abstractNumId w:val="22"/>
  </w:num>
  <w:num w:numId="36">
    <w:abstractNumId w:val="8"/>
  </w:num>
  <w:num w:numId="37">
    <w:abstractNumId w:val="60"/>
  </w:num>
  <w:num w:numId="38">
    <w:abstractNumId w:val="75"/>
  </w:num>
  <w:num w:numId="39">
    <w:abstractNumId w:val="11"/>
  </w:num>
  <w:num w:numId="40">
    <w:abstractNumId w:val="81"/>
  </w:num>
  <w:num w:numId="41">
    <w:abstractNumId w:val="4"/>
  </w:num>
  <w:num w:numId="42">
    <w:abstractNumId w:val="12"/>
  </w:num>
  <w:num w:numId="43">
    <w:abstractNumId w:val="74"/>
  </w:num>
  <w:num w:numId="44">
    <w:abstractNumId w:val="41"/>
  </w:num>
  <w:num w:numId="45">
    <w:abstractNumId w:val="40"/>
  </w:num>
  <w:num w:numId="46">
    <w:abstractNumId w:val="30"/>
  </w:num>
  <w:num w:numId="47">
    <w:abstractNumId w:val="28"/>
  </w:num>
  <w:num w:numId="48">
    <w:abstractNumId w:val="34"/>
  </w:num>
  <w:num w:numId="49">
    <w:abstractNumId w:val="68"/>
  </w:num>
  <w:num w:numId="50">
    <w:abstractNumId w:val="39"/>
  </w:num>
  <w:num w:numId="51">
    <w:abstractNumId w:val="16"/>
  </w:num>
  <w:num w:numId="52">
    <w:abstractNumId w:val="84"/>
  </w:num>
  <w:num w:numId="53">
    <w:abstractNumId w:val="77"/>
  </w:num>
  <w:num w:numId="54">
    <w:abstractNumId w:val="21"/>
  </w:num>
  <w:num w:numId="55">
    <w:abstractNumId w:val="44"/>
  </w:num>
  <w:num w:numId="56">
    <w:abstractNumId w:val="10"/>
  </w:num>
  <w:num w:numId="57">
    <w:abstractNumId w:val="17"/>
  </w:num>
  <w:num w:numId="58">
    <w:abstractNumId w:val="5"/>
  </w:num>
  <w:num w:numId="59">
    <w:abstractNumId w:val="59"/>
  </w:num>
  <w:num w:numId="60">
    <w:abstractNumId w:val="37"/>
  </w:num>
  <w:num w:numId="61">
    <w:abstractNumId w:val="0"/>
  </w:num>
  <w:num w:numId="62">
    <w:abstractNumId w:val="15"/>
  </w:num>
  <w:num w:numId="63">
    <w:abstractNumId w:val="23"/>
  </w:num>
  <w:num w:numId="64">
    <w:abstractNumId w:val="62"/>
  </w:num>
  <w:num w:numId="65">
    <w:abstractNumId w:val="1"/>
  </w:num>
  <w:num w:numId="66">
    <w:abstractNumId w:val="43"/>
  </w:num>
  <w:num w:numId="67">
    <w:abstractNumId w:val="83"/>
  </w:num>
  <w:num w:numId="68">
    <w:abstractNumId w:val="46"/>
  </w:num>
  <w:num w:numId="69">
    <w:abstractNumId w:val="14"/>
  </w:num>
  <w:num w:numId="70">
    <w:abstractNumId w:val="42"/>
  </w:num>
  <w:num w:numId="71">
    <w:abstractNumId w:val="53"/>
  </w:num>
  <w:num w:numId="72">
    <w:abstractNumId w:val="35"/>
  </w:num>
  <w:num w:numId="73">
    <w:abstractNumId w:val="29"/>
  </w:num>
  <w:num w:numId="74">
    <w:abstractNumId w:val="57"/>
  </w:num>
  <w:num w:numId="75">
    <w:abstractNumId w:val="79"/>
  </w:num>
  <w:num w:numId="76">
    <w:abstractNumId w:val="69"/>
  </w:num>
  <w:num w:numId="77">
    <w:abstractNumId w:val="71"/>
  </w:num>
  <w:num w:numId="78">
    <w:abstractNumId w:val="70"/>
  </w:num>
  <w:num w:numId="79">
    <w:abstractNumId w:val="20"/>
  </w:num>
  <w:num w:numId="80">
    <w:abstractNumId w:val="19"/>
  </w:num>
  <w:num w:numId="81">
    <w:abstractNumId w:val="64"/>
  </w:num>
  <w:num w:numId="82">
    <w:abstractNumId w:val="72"/>
  </w:num>
  <w:num w:numId="83">
    <w:abstractNumId w:val="32"/>
  </w:num>
  <w:num w:numId="84">
    <w:abstractNumId w:val="9"/>
  </w:num>
  <w:num w:numId="85">
    <w:abstractNumId w:val="54"/>
  </w:num>
  <w:num w:numId="86">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3B0F33"/>
    <w:rsid w:val="00002435"/>
    <w:rsid w:val="00003F7A"/>
    <w:rsid w:val="00007F28"/>
    <w:rsid w:val="000127FC"/>
    <w:rsid w:val="000173DA"/>
    <w:rsid w:val="0002096F"/>
    <w:rsid w:val="00021DCC"/>
    <w:rsid w:val="00025637"/>
    <w:rsid w:val="00025908"/>
    <w:rsid w:val="00043F11"/>
    <w:rsid w:val="000505C3"/>
    <w:rsid w:val="000565FE"/>
    <w:rsid w:val="0005725E"/>
    <w:rsid w:val="00063713"/>
    <w:rsid w:val="0007323F"/>
    <w:rsid w:val="00097F38"/>
    <w:rsid w:val="000A3821"/>
    <w:rsid w:val="000A6157"/>
    <w:rsid w:val="000A7F98"/>
    <w:rsid w:val="000B117C"/>
    <w:rsid w:val="000B42B1"/>
    <w:rsid w:val="000C230E"/>
    <w:rsid w:val="000C4B4B"/>
    <w:rsid w:val="000C5386"/>
    <w:rsid w:val="000C67CD"/>
    <w:rsid w:val="000D01DE"/>
    <w:rsid w:val="000E1518"/>
    <w:rsid w:val="000E198C"/>
    <w:rsid w:val="000E35BA"/>
    <w:rsid w:val="000F1D72"/>
    <w:rsid w:val="000F4F21"/>
    <w:rsid w:val="000F6606"/>
    <w:rsid w:val="0010339D"/>
    <w:rsid w:val="0011030B"/>
    <w:rsid w:val="00126CAD"/>
    <w:rsid w:val="00132CB5"/>
    <w:rsid w:val="001605F2"/>
    <w:rsid w:val="001606EC"/>
    <w:rsid w:val="00162020"/>
    <w:rsid w:val="001664F4"/>
    <w:rsid w:val="001709EE"/>
    <w:rsid w:val="00174A6E"/>
    <w:rsid w:val="00182B11"/>
    <w:rsid w:val="00185FEE"/>
    <w:rsid w:val="001A1A49"/>
    <w:rsid w:val="001A231F"/>
    <w:rsid w:val="001B5200"/>
    <w:rsid w:val="001B6245"/>
    <w:rsid w:val="001C63FD"/>
    <w:rsid w:val="001D73FF"/>
    <w:rsid w:val="001E5550"/>
    <w:rsid w:val="001F13BF"/>
    <w:rsid w:val="0020674E"/>
    <w:rsid w:val="00221210"/>
    <w:rsid w:val="00222326"/>
    <w:rsid w:val="00222BEF"/>
    <w:rsid w:val="00222CFE"/>
    <w:rsid w:val="002269D3"/>
    <w:rsid w:val="00226E2D"/>
    <w:rsid w:val="00240122"/>
    <w:rsid w:val="00240D2E"/>
    <w:rsid w:val="00242440"/>
    <w:rsid w:val="00246124"/>
    <w:rsid w:val="002521E6"/>
    <w:rsid w:val="002608C5"/>
    <w:rsid w:val="0026170F"/>
    <w:rsid w:val="002631EF"/>
    <w:rsid w:val="002855E4"/>
    <w:rsid w:val="00286768"/>
    <w:rsid w:val="00293C69"/>
    <w:rsid w:val="0029675F"/>
    <w:rsid w:val="0029731A"/>
    <w:rsid w:val="00297ED4"/>
    <w:rsid w:val="002A21C6"/>
    <w:rsid w:val="002A7881"/>
    <w:rsid w:val="002C2D6A"/>
    <w:rsid w:val="002D0832"/>
    <w:rsid w:val="002E3CC2"/>
    <w:rsid w:val="002E6723"/>
    <w:rsid w:val="002E741D"/>
    <w:rsid w:val="002E7C7B"/>
    <w:rsid w:val="002F5197"/>
    <w:rsid w:val="00314BA5"/>
    <w:rsid w:val="0032275C"/>
    <w:rsid w:val="00323F65"/>
    <w:rsid w:val="0032625B"/>
    <w:rsid w:val="003307D6"/>
    <w:rsid w:val="003309B5"/>
    <w:rsid w:val="0033206C"/>
    <w:rsid w:val="003511F6"/>
    <w:rsid w:val="0035484A"/>
    <w:rsid w:val="003548DA"/>
    <w:rsid w:val="00355E97"/>
    <w:rsid w:val="003638A1"/>
    <w:rsid w:val="00377351"/>
    <w:rsid w:val="00377C75"/>
    <w:rsid w:val="00380B72"/>
    <w:rsid w:val="003843DB"/>
    <w:rsid w:val="00386E50"/>
    <w:rsid w:val="003A3FEC"/>
    <w:rsid w:val="003B0F33"/>
    <w:rsid w:val="003B670C"/>
    <w:rsid w:val="003B6EA3"/>
    <w:rsid w:val="003C4B4A"/>
    <w:rsid w:val="003C55C0"/>
    <w:rsid w:val="003C79E7"/>
    <w:rsid w:val="003C7AAB"/>
    <w:rsid w:val="003D1317"/>
    <w:rsid w:val="003D3EA8"/>
    <w:rsid w:val="003F5A85"/>
    <w:rsid w:val="003F69DD"/>
    <w:rsid w:val="003F7747"/>
    <w:rsid w:val="00403D11"/>
    <w:rsid w:val="00405B07"/>
    <w:rsid w:val="00406CB8"/>
    <w:rsid w:val="00416EAE"/>
    <w:rsid w:val="00423A7C"/>
    <w:rsid w:val="00423CF5"/>
    <w:rsid w:val="00425290"/>
    <w:rsid w:val="004278BB"/>
    <w:rsid w:val="00437729"/>
    <w:rsid w:val="00440EA7"/>
    <w:rsid w:val="00462D94"/>
    <w:rsid w:val="00473206"/>
    <w:rsid w:val="004761DA"/>
    <w:rsid w:val="00483834"/>
    <w:rsid w:val="00483A46"/>
    <w:rsid w:val="00484276"/>
    <w:rsid w:val="00491D2C"/>
    <w:rsid w:val="004A09B2"/>
    <w:rsid w:val="004A22DF"/>
    <w:rsid w:val="004A4ADC"/>
    <w:rsid w:val="004B11EF"/>
    <w:rsid w:val="004C0198"/>
    <w:rsid w:val="004C32B6"/>
    <w:rsid w:val="004C349A"/>
    <w:rsid w:val="004F6982"/>
    <w:rsid w:val="005142C1"/>
    <w:rsid w:val="00515B58"/>
    <w:rsid w:val="00515E23"/>
    <w:rsid w:val="00521E81"/>
    <w:rsid w:val="00530763"/>
    <w:rsid w:val="00530E66"/>
    <w:rsid w:val="0053318E"/>
    <w:rsid w:val="00542D7D"/>
    <w:rsid w:val="00551E0A"/>
    <w:rsid w:val="00565C21"/>
    <w:rsid w:val="00577C65"/>
    <w:rsid w:val="0059201A"/>
    <w:rsid w:val="00593A96"/>
    <w:rsid w:val="00595ABA"/>
    <w:rsid w:val="00596F41"/>
    <w:rsid w:val="005A0746"/>
    <w:rsid w:val="005B421F"/>
    <w:rsid w:val="005B7345"/>
    <w:rsid w:val="005E02BF"/>
    <w:rsid w:val="005E1111"/>
    <w:rsid w:val="005E4B20"/>
    <w:rsid w:val="005E7260"/>
    <w:rsid w:val="005E7A12"/>
    <w:rsid w:val="00600BF7"/>
    <w:rsid w:val="0060117D"/>
    <w:rsid w:val="006112C9"/>
    <w:rsid w:val="006121A6"/>
    <w:rsid w:val="00612DD5"/>
    <w:rsid w:val="006235E4"/>
    <w:rsid w:val="00634B43"/>
    <w:rsid w:val="00640647"/>
    <w:rsid w:val="006424D6"/>
    <w:rsid w:val="00661AED"/>
    <w:rsid w:val="0068595D"/>
    <w:rsid w:val="006A5801"/>
    <w:rsid w:val="006B17EB"/>
    <w:rsid w:val="006D047B"/>
    <w:rsid w:val="006D5374"/>
    <w:rsid w:val="006D6AFF"/>
    <w:rsid w:val="006F2AAD"/>
    <w:rsid w:val="00700748"/>
    <w:rsid w:val="00700E4C"/>
    <w:rsid w:val="00711BA8"/>
    <w:rsid w:val="0071327F"/>
    <w:rsid w:val="00715525"/>
    <w:rsid w:val="00722AF4"/>
    <w:rsid w:val="007301F0"/>
    <w:rsid w:val="007313FD"/>
    <w:rsid w:val="00735EF8"/>
    <w:rsid w:val="00740192"/>
    <w:rsid w:val="00742988"/>
    <w:rsid w:val="007478F0"/>
    <w:rsid w:val="00747AEF"/>
    <w:rsid w:val="00754530"/>
    <w:rsid w:val="00756A3D"/>
    <w:rsid w:val="00767F7D"/>
    <w:rsid w:val="00774BE6"/>
    <w:rsid w:val="00777CF2"/>
    <w:rsid w:val="007823C1"/>
    <w:rsid w:val="0078514D"/>
    <w:rsid w:val="00796FE1"/>
    <w:rsid w:val="0079717B"/>
    <w:rsid w:val="00797564"/>
    <w:rsid w:val="007B2890"/>
    <w:rsid w:val="007C0092"/>
    <w:rsid w:val="007C1DA6"/>
    <w:rsid w:val="007C4309"/>
    <w:rsid w:val="007E0CB8"/>
    <w:rsid w:val="007F0ABA"/>
    <w:rsid w:val="007F16D1"/>
    <w:rsid w:val="007F4671"/>
    <w:rsid w:val="007F5809"/>
    <w:rsid w:val="00804B13"/>
    <w:rsid w:val="0080592D"/>
    <w:rsid w:val="00807561"/>
    <w:rsid w:val="00815CD1"/>
    <w:rsid w:val="00822F79"/>
    <w:rsid w:val="0083352E"/>
    <w:rsid w:val="00834002"/>
    <w:rsid w:val="00845CA8"/>
    <w:rsid w:val="0085248B"/>
    <w:rsid w:val="0085332F"/>
    <w:rsid w:val="008549F5"/>
    <w:rsid w:val="0086279C"/>
    <w:rsid w:val="008639E2"/>
    <w:rsid w:val="0086696A"/>
    <w:rsid w:val="00877C23"/>
    <w:rsid w:val="008848CB"/>
    <w:rsid w:val="008A4F83"/>
    <w:rsid w:val="008B4B35"/>
    <w:rsid w:val="008C3F39"/>
    <w:rsid w:val="008C7413"/>
    <w:rsid w:val="008D1D6C"/>
    <w:rsid w:val="008D2BF8"/>
    <w:rsid w:val="008D65D6"/>
    <w:rsid w:val="008E1E2C"/>
    <w:rsid w:val="008F7F2A"/>
    <w:rsid w:val="009019F1"/>
    <w:rsid w:val="0090676E"/>
    <w:rsid w:val="00907875"/>
    <w:rsid w:val="009214FA"/>
    <w:rsid w:val="0094028B"/>
    <w:rsid w:val="00954393"/>
    <w:rsid w:val="00955F2E"/>
    <w:rsid w:val="009576D6"/>
    <w:rsid w:val="009609D9"/>
    <w:rsid w:val="00965583"/>
    <w:rsid w:val="00966B94"/>
    <w:rsid w:val="00975551"/>
    <w:rsid w:val="0097780D"/>
    <w:rsid w:val="0098395B"/>
    <w:rsid w:val="00987BAC"/>
    <w:rsid w:val="00992C82"/>
    <w:rsid w:val="00992EFF"/>
    <w:rsid w:val="009A0DF7"/>
    <w:rsid w:val="009C1693"/>
    <w:rsid w:val="009C5647"/>
    <w:rsid w:val="009C5E72"/>
    <w:rsid w:val="009C620E"/>
    <w:rsid w:val="009E045F"/>
    <w:rsid w:val="009E12FF"/>
    <w:rsid w:val="009E3913"/>
    <w:rsid w:val="009E55A6"/>
    <w:rsid w:val="00A022F8"/>
    <w:rsid w:val="00A06942"/>
    <w:rsid w:val="00A13A08"/>
    <w:rsid w:val="00A15203"/>
    <w:rsid w:val="00A16515"/>
    <w:rsid w:val="00A2386D"/>
    <w:rsid w:val="00A268E9"/>
    <w:rsid w:val="00A3076F"/>
    <w:rsid w:val="00A31AF3"/>
    <w:rsid w:val="00A31D78"/>
    <w:rsid w:val="00A34A87"/>
    <w:rsid w:val="00A52C95"/>
    <w:rsid w:val="00A646E0"/>
    <w:rsid w:val="00A70A64"/>
    <w:rsid w:val="00A742E1"/>
    <w:rsid w:val="00A77637"/>
    <w:rsid w:val="00A82B02"/>
    <w:rsid w:val="00A83CB8"/>
    <w:rsid w:val="00A8711C"/>
    <w:rsid w:val="00AA227B"/>
    <w:rsid w:val="00AB2E45"/>
    <w:rsid w:val="00AB380C"/>
    <w:rsid w:val="00AB6B89"/>
    <w:rsid w:val="00AB75EC"/>
    <w:rsid w:val="00AC2509"/>
    <w:rsid w:val="00AD254F"/>
    <w:rsid w:val="00AD6A41"/>
    <w:rsid w:val="00AF2948"/>
    <w:rsid w:val="00AF739E"/>
    <w:rsid w:val="00B00CEB"/>
    <w:rsid w:val="00B036FB"/>
    <w:rsid w:val="00B047E4"/>
    <w:rsid w:val="00B121A0"/>
    <w:rsid w:val="00B13CEA"/>
    <w:rsid w:val="00B21E28"/>
    <w:rsid w:val="00B2425F"/>
    <w:rsid w:val="00B478AE"/>
    <w:rsid w:val="00B47ACD"/>
    <w:rsid w:val="00B47D39"/>
    <w:rsid w:val="00B531EB"/>
    <w:rsid w:val="00B55F68"/>
    <w:rsid w:val="00B736F1"/>
    <w:rsid w:val="00B73ED9"/>
    <w:rsid w:val="00B744E9"/>
    <w:rsid w:val="00B74978"/>
    <w:rsid w:val="00B7668E"/>
    <w:rsid w:val="00B76776"/>
    <w:rsid w:val="00B8017A"/>
    <w:rsid w:val="00B86F10"/>
    <w:rsid w:val="00B931EB"/>
    <w:rsid w:val="00BA33C6"/>
    <w:rsid w:val="00BA3808"/>
    <w:rsid w:val="00BA468C"/>
    <w:rsid w:val="00BA7306"/>
    <w:rsid w:val="00BB156E"/>
    <w:rsid w:val="00BC10AD"/>
    <w:rsid w:val="00BC3063"/>
    <w:rsid w:val="00BD2F3B"/>
    <w:rsid w:val="00BE18CF"/>
    <w:rsid w:val="00BF7DCF"/>
    <w:rsid w:val="00C02BDD"/>
    <w:rsid w:val="00C07CC1"/>
    <w:rsid w:val="00C10F8D"/>
    <w:rsid w:val="00C112C3"/>
    <w:rsid w:val="00C125E2"/>
    <w:rsid w:val="00C17464"/>
    <w:rsid w:val="00C31152"/>
    <w:rsid w:val="00C36094"/>
    <w:rsid w:val="00C3649D"/>
    <w:rsid w:val="00C412FE"/>
    <w:rsid w:val="00C443EA"/>
    <w:rsid w:val="00C454C3"/>
    <w:rsid w:val="00C56DE4"/>
    <w:rsid w:val="00C620A0"/>
    <w:rsid w:val="00C740BF"/>
    <w:rsid w:val="00C80575"/>
    <w:rsid w:val="00C80E8A"/>
    <w:rsid w:val="00C97AD6"/>
    <w:rsid w:val="00CA1C05"/>
    <w:rsid w:val="00CA5037"/>
    <w:rsid w:val="00CB3A7A"/>
    <w:rsid w:val="00CB4E03"/>
    <w:rsid w:val="00CC2EB9"/>
    <w:rsid w:val="00CC5574"/>
    <w:rsid w:val="00CE7369"/>
    <w:rsid w:val="00CE77D7"/>
    <w:rsid w:val="00CF2A10"/>
    <w:rsid w:val="00CF5625"/>
    <w:rsid w:val="00D0145E"/>
    <w:rsid w:val="00D02706"/>
    <w:rsid w:val="00D035FC"/>
    <w:rsid w:val="00D0537C"/>
    <w:rsid w:val="00D15E39"/>
    <w:rsid w:val="00D23E7D"/>
    <w:rsid w:val="00D24914"/>
    <w:rsid w:val="00D31E6C"/>
    <w:rsid w:val="00D34141"/>
    <w:rsid w:val="00D36304"/>
    <w:rsid w:val="00D54166"/>
    <w:rsid w:val="00D54E89"/>
    <w:rsid w:val="00D57B13"/>
    <w:rsid w:val="00D626B8"/>
    <w:rsid w:val="00D7777C"/>
    <w:rsid w:val="00D8321C"/>
    <w:rsid w:val="00D95716"/>
    <w:rsid w:val="00DA09A6"/>
    <w:rsid w:val="00DA0A30"/>
    <w:rsid w:val="00DA2C67"/>
    <w:rsid w:val="00DA2FE8"/>
    <w:rsid w:val="00DB3F94"/>
    <w:rsid w:val="00DC2697"/>
    <w:rsid w:val="00DC6BF9"/>
    <w:rsid w:val="00DD02B5"/>
    <w:rsid w:val="00DD0FC1"/>
    <w:rsid w:val="00DD22E6"/>
    <w:rsid w:val="00DD42D2"/>
    <w:rsid w:val="00DE1F59"/>
    <w:rsid w:val="00DE2935"/>
    <w:rsid w:val="00DF11D8"/>
    <w:rsid w:val="00DF34BF"/>
    <w:rsid w:val="00DF3797"/>
    <w:rsid w:val="00DF56D7"/>
    <w:rsid w:val="00E06A12"/>
    <w:rsid w:val="00E07E3E"/>
    <w:rsid w:val="00E122DB"/>
    <w:rsid w:val="00E261E1"/>
    <w:rsid w:val="00E27FF0"/>
    <w:rsid w:val="00E40D94"/>
    <w:rsid w:val="00E47486"/>
    <w:rsid w:val="00E57260"/>
    <w:rsid w:val="00E57B2C"/>
    <w:rsid w:val="00E612BA"/>
    <w:rsid w:val="00E627B0"/>
    <w:rsid w:val="00E704AE"/>
    <w:rsid w:val="00E73E87"/>
    <w:rsid w:val="00E748EB"/>
    <w:rsid w:val="00E753B9"/>
    <w:rsid w:val="00E82FEB"/>
    <w:rsid w:val="00E86281"/>
    <w:rsid w:val="00E86B44"/>
    <w:rsid w:val="00E86FA4"/>
    <w:rsid w:val="00E934C2"/>
    <w:rsid w:val="00E936B3"/>
    <w:rsid w:val="00EA387E"/>
    <w:rsid w:val="00EB1ADF"/>
    <w:rsid w:val="00ED0E35"/>
    <w:rsid w:val="00ED72E8"/>
    <w:rsid w:val="00EE1470"/>
    <w:rsid w:val="00EF3514"/>
    <w:rsid w:val="00EF5B49"/>
    <w:rsid w:val="00F039D1"/>
    <w:rsid w:val="00F04D33"/>
    <w:rsid w:val="00F052EE"/>
    <w:rsid w:val="00F11A84"/>
    <w:rsid w:val="00F218C5"/>
    <w:rsid w:val="00F22EE2"/>
    <w:rsid w:val="00F2657D"/>
    <w:rsid w:val="00F31B5B"/>
    <w:rsid w:val="00F324E3"/>
    <w:rsid w:val="00F33D5B"/>
    <w:rsid w:val="00F43E26"/>
    <w:rsid w:val="00F47167"/>
    <w:rsid w:val="00F475E9"/>
    <w:rsid w:val="00F5527C"/>
    <w:rsid w:val="00F555D2"/>
    <w:rsid w:val="00F73615"/>
    <w:rsid w:val="00F959CB"/>
    <w:rsid w:val="00FB1633"/>
    <w:rsid w:val="00FB338B"/>
    <w:rsid w:val="00FB34B4"/>
    <w:rsid w:val="00FC156F"/>
    <w:rsid w:val="00FC2B81"/>
    <w:rsid w:val="00FC30ED"/>
    <w:rsid w:val="00FC319D"/>
    <w:rsid w:val="00FD300E"/>
    <w:rsid w:val="00FE6772"/>
    <w:rsid w:val="00FF382E"/>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9675F"/>
    <w:pPr>
      <w:keepNext/>
      <w:jc w:val="both"/>
      <w:outlineLvl w:val="0"/>
    </w:pPr>
    <w:rPr>
      <w:b/>
      <w:bCs/>
      <w:lang w:val="es-MX"/>
    </w:rPr>
  </w:style>
  <w:style w:type="paragraph" w:styleId="Ttulo2">
    <w:name w:val="heading 2"/>
    <w:basedOn w:val="Normal"/>
    <w:next w:val="Normal"/>
    <w:link w:val="Ttulo2Car"/>
    <w:uiPriority w:val="9"/>
    <w:qFormat/>
    <w:rsid w:val="0029675F"/>
    <w:pPr>
      <w:keepNext/>
      <w:spacing w:before="240" w:after="60"/>
      <w:outlineLvl w:val="1"/>
    </w:pPr>
    <w:rPr>
      <w:rFonts w:ascii="Arial" w:hAnsi="Arial"/>
      <w:b/>
      <w:bCs/>
      <w:i/>
      <w:iCs/>
      <w:w w:val="108"/>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387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A387E"/>
    <w:rPr>
      <w:lang w:val="es-ES"/>
    </w:rPr>
  </w:style>
  <w:style w:type="paragraph" w:styleId="Piedepgina">
    <w:name w:val="footer"/>
    <w:basedOn w:val="Normal"/>
    <w:link w:val="PiedepginaCar"/>
    <w:uiPriority w:val="99"/>
    <w:unhideWhenUsed/>
    <w:rsid w:val="00EA387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A387E"/>
    <w:rPr>
      <w:lang w:val="es-ES"/>
    </w:rPr>
  </w:style>
  <w:style w:type="character" w:styleId="Hipervnculo">
    <w:name w:val="Hyperlink"/>
    <w:uiPriority w:val="99"/>
    <w:rsid w:val="00EA387E"/>
    <w:rPr>
      <w:color w:val="0000FF"/>
      <w:u w:val="single"/>
    </w:rPr>
  </w:style>
  <w:style w:type="paragraph" w:styleId="Textodeglobo">
    <w:name w:val="Balloon Text"/>
    <w:basedOn w:val="Normal"/>
    <w:link w:val="TextodegloboCar"/>
    <w:uiPriority w:val="99"/>
    <w:semiHidden/>
    <w:unhideWhenUsed/>
    <w:rsid w:val="00C620A0"/>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0A0"/>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29675F"/>
    <w:rPr>
      <w:rFonts w:ascii="Times New Roman" w:eastAsia="Times New Roman" w:hAnsi="Times New Roman" w:cs="Times New Roman"/>
      <w:b/>
      <w:bCs/>
      <w:sz w:val="24"/>
      <w:szCs w:val="24"/>
      <w:lang w:val="es-MX" w:eastAsia="es-ES"/>
    </w:rPr>
  </w:style>
  <w:style w:type="character" w:customStyle="1" w:styleId="Ttulo2Car">
    <w:name w:val="Título 2 Car"/>
    <w:basedOn w:val="Fuentedeprrafopredeter"/>
    <w:link w:val="Ttulo2"/>
    <w:uiPriority w:val="9"/>
    <w:rsid w:val="0029675F"/>
    <w:rPr>
      <w:rFonts w:ascii="Arial" w:eastAsia="Times New Roman" w:hAnsi="Arial" w:cs="Times New Roman"/>
      <w:b/>
      <w:bCs/>
      <w:i/>
      <w:iCs/>
      <w:w w:val="108"/>
      <w:sz w:val="28"/>
      <w:szCs w:val="28"/>
      <w:lang w:val="es-ES" w:eastAsia="es-ES"/>
    </w:rPr>
  </w:style>
  <w:style w:type="paragraph" w:styleId="Prrafodelista">
    <w:name w:val="List Paragraph"/>
    <w:basedOn w:val="Normal"/>
    <w:uiPriority w:val="34"/>
    <w:qFormat/>
    <w:rsid w:val="0029675F"/>
    <w:pPr>
      <w:spacing w:after="160" w:line="259" w:lineRule="auto"/>
      <w:ind w:left="720"/>
      <w:contextualSpacing/>
    </w:pPr>
    <w:rPr>
      <w:rFonts w:ascii="Calibri" w:eastAsia="Calibri" w:hAnsi="Calibri"/>
      <w:sz w:val="22"/>
      <w:szCs w:val="22"/>
      <w:lang w:val="es-PY" w:eastAsia="en-US"/>
    </w:rPr>
  </w:style>
  <w:style w:type="paragraph" w:customStyle="1" w:styleId="Default">
    <w:name w:val="Default"/>
    <w:rsid w:val="0029675F"/>
    <w:pPr>
      <w:autoSpaceDE w:val="0"/>
      <w:autoSpaceDN w:val="0"/>
      <w:adjustRightInd w:val="0"/>
      <w:spacing w:after="0" w:line="240" w:lineRule="auto"/>
    </w:pPr>
    <w:rPr>
      <w:rFonts w:ascii="Calibri" w:eastAsia="Calibri" w:hAnsi="Calibri" w:cs="Calibri"/>
      <w:color w:val="000000"/>
      <w:sz w:val="24"/>
      <w:szCs w:val="24"/>
      <w:lang w:val="es-ES"/>
    </w:rPr>
  </w:style>
  <w:style w:type="numbering" w:customStyle="1" w:styleId="Sinlista1">
    <w:name w:val="Sin lista1"/>
    <w:next w:val="Sinlista"/>
    <w:uiPriority w:val="99"/>
    <w:semiHidden/>
    <w:unhideWhenUsed/>
    <w:rsid w:val="0029675F"/>
  </w:style>
  <w:style w:type="paragraph" w:styleId="Sinespaciado">
    <w:name w:val="No Spacing"/>
    <w:uiPriority w:val="1"/>
    <w:qFormat/>
    <w:rsid w:val="0029675F"/>
    <w:pPr>
      <w:spacing w:after="0" w:line="240" w:lineRule="auto"/>
    </w:pPr>
    <w:rPr>
      <w:rFonts w:ascii="Calibri" w:eastAsia="Calibri" w:hAnsi="Calibri" w:cs="Times New Roman"/>
      <w:lang w:val="es-ES"/>
    </w:rPr>
  </w:style>
  <w:style w:type="table" w:styleId="Tablaconcuadrcula">
    <w:name w:val="Table Grid"/>
    <w:basedOn w:val="Tablanormal"/>
    <w:uiPriority w:val="59"/>
    <w:rsid w:val="0029675F"/>
    <w:pPr>
      <w:spacing w:after="0" w:line="240" w:lineRule="auto"/>
    </w:pPr>
    <w:rPr>
      <w:rFonts w:ascii="Calibri" w:eastAsia="Calibri" w:hAnsi="Calibri" w:cs="Times New Roman"/>
      <w:sz w:val="20"/>
      <w:szCs w:val="20"/>
      <w:lang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9675F"/>
    <w:pPr>
      <w:spacing w:after="200" w:line="276" w:lineRule="auto"/>
    </w:pPr>
    <w:rPr>
      <w:rFonts w:ascii="Calibri" w:eastAsia="Calibri" w:hAnsi="Calibri"/>
      <w:sz w:val="20"/>
      <w:szCs w:val="20"/>
      <w:lang w:val="es-MX"/>
    </w:rPr>
  </w:style>
  <w:style w:type="character" w:customStyle="1" w:styleId="TextonotaalfinalCar">
    <w:name w:val="Texto nota al final Car"/>
    <w:basedOn w:val="Fuentedeprrafopredeter"/>
    <w:link w:val="Textonotaalfinal"/>
    <w:uiPriority w:val="99"/>
    <w:semiHidden/>
    <w:rsid w:val="0029675F"/>
    <w:rPr>
      <w:rFonts w:ascii="Calibri" w:eastAsia="Calibri" w:hAnsi="Calibri" w:cs="Times New Roman"/>
      <w:sz w:val="20"/>
      <w:szCs w:val="20"/>
      <w:lang w:val="es-MX"/>
    </w:rPr>
  </w:style>
  <w:style w:type="character" w:styleId="Refdenotaalfinal">
    <w:name w:val="endnote reference"/>
    <w:uiPriority w:val="99"/>
    <w:semiHidden/>
    <w:unhideWhenUsed/>
    <w:rsid w:val="0029675F"/>
    <w:rPr>
      <w:vertAlign w:val="superscript"/>
    </w:rPr>
  </w:style>
  <w:style w:type="paragraph" w:styleId="Ttulo">
    <w:name w:val="Title"/>
    <w:basedOn w:val="Normal"/>
    <w:next w:val="Normal"/>
    <w:link w:val="TtuloCar"/>
    <w:qFormat/>
    <w:rsid w:val="0029675F"/>
    <w:pPr>
      <w:pBdr>
        <w:bottom w:val="single" w:sz="8" w:space="4" w:color="4F81BD"/>
      </w:pBdr>
      <w:spacing w:after="300"/>
      <w:contextualSpacing/>
    </w:pPr>
    <w:rPr>
      <w:rFonts w:ascii="Cambria" w:hAnsi="Cambria"/>
      <w:color w:val="17365D"/>
      <w:spacing w:val="5"/>
      <w:kern w:val="28"/>
      <w:sz w:val="52"/>
      <w:szCs w:val="52"/>
      <w:lang w:val="es-MX"/>
    </w:rPr>
  </w:style>
  <w:style w:type="character" w:customStyle="1" w:styleId="TtuloCar">
    <w:name w:val="Título Car"/>
    <w:basedOn w:val="Fuentedeprrafopredeter"/>
    <w:link w:val="Ttulo"/>
    <w:rsid w:val="0029675F"/>
    <w:rPr>
      <w:rFonts w:ascii="Cambria" w:eastAsia="Times New Roman" w:hAnsi="Cambria" w:cs="Times New Roman"/>
      <w:color w:val="17365D"/>
      <w:spacing w:val="5"/>
      <w:kern w:val="28"/>
      <w:sz w:val="52"/>
      <w:szCs w:val="52"/>
      <w:lang w:val="es-MX"/>
    </w:rPr>
  </w:style>
  <w:style w:type="paragraph" w:customStyle="1" w:styleId="t27">
    <w:name w:val="t27"/>
    <w:basedOn w:val="Normal"/>
    <w:rsid w:val="0029675F"/>
    <w:pPr>
      <w:widowControl w:val="0"/>
      <w:snapToGrid w:val="0"/>
      <w:spacing w:line="240" w:lineRule="atLeast"/>
    </w:pPr>
  </w:style>
  <w:style w:type="paragraph" w:styleId="Textoindependiente3">
    <w:name w:val="Body Text 3"/>
    <w:basedOn w:val="Normal"/>
    <w:link w:val="Textoindependiente3Car"/>
    <w:rsid w:val="0029675F"/>
    <w:pPr>
      <w:jc w:val="both"/>
    </w:pPr>
    <w:rPr>
      <w:b/>
      <w:bCs/>
      <w:lang w:val="es-MX"/>
    </w:rPr>
  </w:style>
  <w:style w:type="character" w:customStyle="1" w:styleId="Textoindependiente3Car">
    <w:name w:val="Texto independiente 3 Car"/>
    <w:basedOn w:val="Fuentedeprrafopredeter"/>
    <w:link w:val="Textoindependiente3"/>
    <w:rsid w:val="0029675F"/>
    <w:rPr>
      <w:rFonts w:ascii="Times New Roman" w:eastAsia="Times New Roman" w:hAnsi="Times New Roman" w:cs="Times New Roman"/>
      <w:b/>
      <w:bCs/>
      <w:sz w:val="24"/>
      <w:szCs w:val="24"/>
      <w:lang w:val="es-MX" w:eastAsia="es-ES"/>
    </w:rPr>
  </w:style>
  <w:style w:type="paragraph" w:styleId="NormalWeb">
    <w:name w:val="Normal (Web)"/>
    <w:basedOn w:val="Normal"/>
    <w:uiPriority w:val="99"/>
    <w:unhideWhenUsed/>
    <w:rsid w:val="0029675F"/>
    <w:pPr>
      <w:spacing w:before="100" w:beforeAutospacing="1" w:after="100" w:afterAutospacing="1"/>
    </w:pPr>
  </w:style>
  <w:style w:type="paragraph" w:styleId="Textoindependiente">
    <w:name w:val="Body Text"/>
    <w:basedOn w:val="Normal"/>
    <w:link w:val="TextoindependienteCar"/>
    <w:uiPriority w:val="99"/>
    <w:semiHidden/>
    <w:unhideWhenUsed/>
    <w:rsid w:val="0029675F"/>
    <w:pPr>
      <w:spacing w:after="120" w:line="276" w:lineRule="auto"/>
    </w:pPr>
    <w:rPr>
      <w:rFonts w:ascii="Calibri" w:eastAsia="Calibri" w:hAnsi="Calibri"/>
      <w:sz w:val="20"/>
      <w:szCs w:val="20"/>
      <w:lang w:val="es-MX"/>
    </w:rPr>
  </w:style>
  <w:style w:type="character" w:customStyle="1" w:styleId="TextoindependienteCar">
    <w:name w:val="Texto independiente Car"/>
    <w:basedOn w:val="Fuentedeprrafopredeter"/>
    <w:link w:val="Textoindependiente"/>
    <w:uiPriority w:val="99"/>
    <w:semiHidden/>
    <w:rsid w:val="0029675F"/>
    <w:rPr>
      <w:rFonts w:ascii="Calibri" w:eastAsia="Calibri" w:hAnsi="Calibri" w:cs="Times New Roman"/>
      <w:sz w:val="20"/>
      <w:szCs w:val="20"/>
      <w:lang w:val="es-MX"/>
    </w:rPr>
  </w:style>
  <w:style w:type="paragraph" w:styleId="Lista">
    <w:name w:val="List"/>
    <w:basedOn w:val="Normal"/>
    <w:uiPriority w:val="99"/>
    <w:unhideWhenUsed/>
    <w:rsid w:val="0029675F"/>
    <w:pPr>
      <w:spacing w:after="160" w:line="259" w:lineRule="auto"/>
      <w:ind w:left="283" w:hanging="283"/>
      <w:contextualSpacing/>
    </w:pPr>
    <w:rPr>
      <w:rFonts w:ascii="Calibri" w:eastAsia="Calibri" w:hAnsi="Calibri"/>
      <w:sz w:val="22"/>
      <w:szCs w:val="22"/>
      <w:lang w:val="es-PY" w:eastAsia="en-US"/>
    </w:rPr>
  </w:style>
  <w:style w:type="paragraph" w:styleId="Lista2">
    <w:name w:val="List 2"/>
    <w:basedOn w:val="Normal"/>
    <w:uiPriority w:val="99"/>
    <w:unhideWhenUsed/>
    <w:rsid w:val="0029675F"/>
    <w:pPr>
      <w:spacing w:after="160" w:line="259" w:lineRule="auto"/>
      <w:ind w:left="566" w:hanging="283"/>
      <w:contextualSpacing/>
    </w:pPr>
    <w:rPr>
      <w:rFonts w:ascii="Calibri" w:eastAsia="Calibri" w:hAnsi="Calibri"/>
      <w:sz w:val="22"/>
      <w:szCs w:val="22"/>
      <w:lang w:val="es-PY" w:eastAsia="en-US"/>
    </w:rPr>
  </w:style>
  <w:style w:type="paragraph" w:styleId="Lista3">
    <w:name w:val="List 3"/>
    <w:basedOn w:val="Normal"/>
    <w:uiPriority w:val="99"/>
    <w:unhideWhenUsed/>
    <w:rsid w:val="0029675F"/>
    <w:pPr>
      <w:spacing w:after="160" w:line="259" w:lineRule="auto"/>
      <w:ind w:left="849" w:hanging="283"/>
      <w:contextualSpacing/>
    </w:pPr>
    <w:rPr>
      <w:rFonts w:ascii="Calibri" w:eastAsia="Calibri" w:hAnsi="Calibri"/>
      <w:sz w:val="22"/>
      <w:szCs w:val="22"/>
      <w:lang w:val="es-PY" w:eastAsia="en-US"/>
    </w:rPr>
  </w:style>
  <w:style w:type="paragraph" w:styleId="Lista4">
    <w:name w:val="List 4"/>
    <w:basedOn w:val="Normal"/>
    <w:uiPriority w:val="99"/>
    <w:unhideWhenUsed/>
    <w:rsid w:val="0029675F"/>
    <w:pPr>
      <w:spacing w:after="160" w:line="259" w:lineRule="auto"/>
      <w:ind w:left="1132" w:hanging="283"/>
      <w:contextualSpacing/>
    </w:pPr>
    <w:rPr>
      <w:rFonts w:ascii="Calibri" w:eastAsia="Calibri" w:hAnsi="Calibri"/>
      <w:sz w:val="22"/>
      <w:szCs w:val="22"/>
      <w:lang w:val="es-PY" w:eastAsia="en-US"/>
    </w:rPr>
  </w:style>
  <w:style w:type="paragraph" w:styleId="Lista5">
    <w:name w:val="List 5"/>
    <w:basedOn w:val="Normal"/>
    <w:uiPriority w:val="99"/>
    <w:unhideWhenUsed/>
    <w:rsid w:val="0029675F"/>
    <w:pPr>
      <w:spacing w:after="160" w:line="259" w:lineRule="auto"/>
      <w:ind w:left="1415" w:hanging="283"/>
      <w:contextualSpacing/>
    </w:pPr>
    <w:rPr>
      <w:rFonts w:ascii="Calibri" w:eastAsia="Calibri" w:hAnsi="Calibri"/>
      <w:sz w:val="22"/>
      <w:szCs w:val="22"/>
      <w:lang w:val="es-PY" w:eastAsia="en-US"/>
    </w:rPr>
  </w:style>
  <w:style w:type="paragraph" w:styleId="Continuarlista">
    <w:name w:val="List Continue"/>
    <w:basedOn w:val="Normal"/>
    <w:uiPriority w:val="99"/>
    <w:unhideWhenUsed/>
    <w:rsid w:val="0029675F"/>
    <w:pPr>
      <w:spacing w:after="120" w:line="259" w:lineRule="auto"/>
      <w:ind w:left="283"/>
      <w:contextualSpacing/>
    </w:pPr>
    <w:rPr>
      <w:rFonts w:ascii="Calibri" w:eastAsia="Calibri" w:hAnsi="Calibri"/>
      <w:sz w:val="22"/>
      <w:szCs w:val="22"/>
      <w:lang w:val="es-PY" w:eastAsia="en-US"/>
    </w:rPr>
  </w:style>
  <w:style w:type="paragraph" w:styleId="Continuarlista2">
    <w:name w:val="List Continue 2"/>
    <w:basedOn w:val="Normal"/>
    <w:uiPriority w:val="99"/>
    <w:unhideWhenUsed/>
    <w:rsid w:val="0029675F"/>
    <w:pPr>
      <w:spacing w:after="120" w:line="259" w:lineRule="auto"/>
      <w:ind w:left="566"/>
      <w:contextualSpacing/>
    </w:pPr>
    <w:rPr>
      <w:rFonts w:ascii="Calibri" w:eastAsia="Calibri" w:hAnsi="Calibri"/>
      <w:sz w:val="22"/>
      <w:szCs w:val="22"/>
      <w:lang w:val="es-PY" w:eastAsia="en-US"/>
    </w:rPr>
  </w:style>
  <w:style w:type="paragraph" w:styleId="Epgrafe">
    <w:name w:val="caption"/>
    <w:basedOn w:val="Normal"/>
    <w:next w:val="Normal"/>
    <w:uiPriority w:val="35"/>
    <w:unhideWhenUsed/>
    <w:qFormat/>
    <w:rsid w:val="0029675F"/>
    <w:pPr>
      <w:spacing w:after="160" w:line="259" w:lineRule="auto"/>
    </w:pPr>
    <w:rPr>
      <w:rFonts w:ascii="Calibri" w:eastAsia="Calibri" w:hAnsi="Calibri"/>
      <w:b/>
      <w:bCs/>
      <w:sz w:val="20"/>
      <w:szCs w:val="20"/>
      <w:lang w:val="es-PY" w:eastAsia="en-US"/>
    </w:rPr>
  </w:style>
  <w:style w:type="paragraph" w:styleId="Sangradetextonormal">
    <w:name w:val="Body Text Indent"/>
    <w:basedOn w:val="Normal"/>
    <w:link w:val="SangradetextonormalCar"/>
    <w:uiPriority w:val="99"/>
    <w:unhideWhenUsed/>
    <w:rsid w:val="0029675F"/>
    <w:pPr>
      <w:spacing w:after="120" w:line="259" w:lineRule="auto"/>
      <w:ind w:left="283"/>
    </w:pPr>
    <w:rPr>
      <w:rFonts w:ascii="Calibri" w:eastAsia="Calibri" w:hAnsi="Calibri"/>
      <w:sz w:val="22"/>
      <w:szCs w:val="22"/>
      <w:lang w:val="es-PY" w:eastAsia="en-US"/>
    </w:rPr>
  </w:style>
  <w:style w:type="character" w:customStyle="1" w:styleId="SangradetextonormalCar">
    <w:name w:val="Sangría de texto normal Car"/>
    <w:basedOn w:val="Fuentedeprrafopredeter"/>
    <w:link w:val="Sangradetextonormal"/>
    <w:uiPriority w:val="99"/>
    <w:rsid w:val="0029675F"/>
    <w:rPr>
      <w:rFonts w:ascii="Calibri" w:eastAsia="Calibri" w:hAnsi="Calibri" w:cs="Times New Roman"/>
    </w:rPr>
  </w:style>
  <w:style w:type="paragraph" w:styleId="Subttulo">
    <w:name w:val="Subtitle"/>
    <w:basedOn w:val="Normal"/>
    <w:next w:val="Normal"/>
    <w:link w:val="SubttuloCar"/>
    <w:uiPriority w:val="11"/>
    <w:qFormat/>
    <w:rsid w:val="0029675F"/>
    <w:pPr>
      <w:spacing w:after="60" w:line="259" w:lineRule="auto"/>
      <w:jc w:val="center"/>
      <w:outlineLvl w:val="1"/>
    </w:pPr>
    <w:rPr>
      <w:rFonts w:ascii="Cambria" w:hAnsi="Cambria"/>
      <w:lang w:val="es-PY" w:eastAsia="en-US"/>
    </w:rPr>
  </w:style>
  <w:style w:type="character" w:customStyle="1" w:styleId="SubttuloCar">
    <w:name w:val="Subtítulo Car"/>
    <w:basedOn w:val="Fuentedeprrafopredeter"/>
    <w:link w:val="Subttulo"/>
    <w:uiPriority w:val="11"/>
    <w:rsid w:val="0029675F"/>
    <w:rPr>
      <w:rFonts w:ascii="Cambria" w:eastAsia="Times New Roman" w:hAnsi="Cambria" w:cs="Times New Roman"/>
      <w:sz w:val="24"/>
      <w:szCs w:val="24"/>
    </w:rPr>
  </w:style>
  <w:style w:type="paragraph" w:styleId="Textoindependienteprimerasangra">
    <w:name w:val="Body Text First Indent"/>
    <w:basedOn w:val="Textoindependiente"/>
    <w:link w:val="TextoindependienteprimerasangraCar"/>
    <w:uiPriority w:val="99"/>
    <w:unhideWhenUsed/>
    <w:rsid w:val="0029675F"/>
    <w:pPr>
      <w:spacing w:line="259" w:lineRule="auto"/>
      <w:ind w:firstLine="210"/>
    </w:pPr>
    <w:rPr>
      <w:sz w:val="22"/>
      <w:szCs w:val="22"/>
      <w:lang w:val="es-PY" w:eastAsia="en-US"/>
    </w:rPr>
  </w:style>
  <w:style w:type="character" w:customStyle="1" w:styleId="TextoindependienteprimerasangraCar">
    <w:name w:val="Texto independiente primera sangría Car"/>
    <w:basedOn w:val="TextoindependienteCar"/>
    <w:link w:val="Textoindependienteprimerasangra"/>
    <w:uiPriority w:val="99"/>
    <w:rsid w:val="0029675F"/>
    <w:rPr>
      <w:rFonts w:ascii="Calibri" w:eastAsia="Calibri" w:hAnsi="Calibri" w:cs="Times New Roman"/>
      <w:sz w:val="20"/>
      <w:szCs w:val="20"/>
      <w:lang w:val="es-MX"/>
    </w:rPr>
  </w:style>
  <w:style w:type="paragraph" w:styleId="Textoindependienteprimerasangra2">
    <w:name w:val="Body Text First Indent 2"/>
    <w:basedOn w:val="Sangradetextonormal"/>
    <w:link w:val="Textoindependienteprimerasangra2Car"/>
    <w:uiPriority w:val="99"/>
    <w:unhideWhenUsed/>
    <w:rsid w:val="0029675F"/>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29675F"/>
    <w:rPr>
      <w:rFonts w:ascii="Calibri" w:eastAsia="Calibri" w:hAnsi="Calibri" w:cs="Times New Roman"/>
    </w:rPr>
  </w:style>
  <w:style w:type="character" w:styleId="Refdecomentario">
    <w:name w:val="annotation reference"/>
    <w:basedOn w:val="Fuentedeprrafopredeter"/>
    <w:uiPriority w:val="99"/>
    <w:semiHidden/>
    <w:unhideWhenUsed/>
    <w:rsid w:val="00C31152"/>
    <w:rPr>
      <w:sz w:val="16"/>
      <w:szCs w:val="16"/>
    </w:rPr>
  </w:style>
  <w:style w:type="paragraph" w:styleId="Textocomentario">
    <w:name w:val="annotation text"/>
    <w:basedOn w:val="Normal"/>
    <w:link w:val="TextocomentarioCar"/>
    <w:uiPriority w:val="99"/>
    <w:unhideWhenUsed/>
    <w:rsid w:val="00C31152"/>
    <w:rPr>
      <w:sz w:val="20"/>
      <w:szCs w:val="20"/>
    </w:rPr>
  </w:style>
  <w:style w:type="character" w:customStyle="1" w:styleId="TextocomentarioCar">
    <w:name w:val="Texto comentario Car"/>
    <w:basedOn w:val="Fuentedeprrafopredeter"/>
    <w:link w:val="Textocomentario"/>
    <w:uiPriority w:val="99"/>
    <w:rsid w:val="00C311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1152"/>
    <w:rPr>
      <w:b/>
      <w:bCs/>
    </w:rPr>
  </w:style>
  <w:style w:type="character" w:customStyle="1" w:styleId="AsuntodelcomentarioCar">
    <w:name w:val="Asunto del comentario Car"/>
    <w:basedOn w:val="TextocomentarioCar"/>
    <w:link w:val="Asuntodelcomentario"/>
    <w:uiPriority w:val="99"/>
    <w:semiHidden/>
    <w:rsid w:val="00C3115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C443EA"/>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609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9675F"/>
    <w:pPr>
      <w:keepNext/>
      <w:jc w:val="both"/>
      <w:outlineLvl w:val="0"/>
    </w:pPr>
    <w:rPr>
      <w:b/>
      <w:bCs/>
      <w:lang w:val="es-MX"/>
    </w:rPr>
  </w:style>
  <w:style w:type="paragraph" w:styleId="Ttulo2">
    <w:name w:val="heading 2"/>
    <w:basedOn w:val="Normal"/>
    <w:next w:val="Normal"/>
    <w:link w:val="Ttulo2Car"/>
    <w:uiPriority w:val="9"/>
    <w:qFormat/>
    <w:rsid w:val="0029675F"/>
    <w:pPr>
      <w:keepNext/>
      <w:spacing w:before="240" w:after="60"/>
      <w:outlineLvl w:val="1"/>
    </w:pPr>
    <w:rPr>
      <w:rFonts w:ascii="Arial" w:hAnsi="Arial"/>
      <w:b/>
      <w:bCs/>
      <w:i/>
      <w:iCs/>
      <w:w w:val="108"/>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387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A387E"/>
    <w:rPr>
      <w:lang w:val="es-ES"/>
    </w:rPr>
  </w:style>
  <w:style w:type="paragraph" w:styleId="Piedepgina">
    <w:name w:val="footer"/>
    <w:basedOn w:val="Normal"/>
    <w:link w:val="PiedepginaCar"/>
    <w:uiPriority w:val="99"/>
    <w:unhideWhenUsed/>
    <w:rsid w:val="00EA387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A387E"/>
    <w:rPr>
      <w:lang w:val="es-ES"/>
    </w:rPr>
  </w:style>
  <w:style w:type="character" w:styleId="Hipervnculo">
    <w:name w:val="Hyperlink"/>
    <w:uiPriority w:val="99"/>
    <w:rsid w:val="00EA387E"/>
    <w:rPr>
      <w:color w:val="0000FF"/>
      <w:u w:val="single"/>
    </w:rPr>
  </w:style>
  <w:style w:type="paragraph" w:styleId="Textodeglobo">
    <w:name w:val="Balloon Text"/>
    <w:basedOn w:val="Normal"/>
    <w:link w:val="TextodegloboCar"/>
    <w:uiPriority w:val="99"/>
    <w:semiHidden/>
    <w:unhideWhenUsed/>
    <w:rsid w:val="00C620A0"/>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0A0"/>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29675F"/>
    <w:rPr>
      <w:rFonts w:ascii="Times New Roman" w:eastAsia="Times New Roman" w:hAnsi="Times New Roman" w:cs="Times New Roman"/>
      <w:b/>
      <w:bCs/>
      <w:sz w:val="24"/>
      <w:szCs w:val="24"/>
      <w:lang w:val="es-MX" w:eastAsia="es-ES"/>
    </w:rPr>
  </w:style>
  <w:style w:type="character" w:customStyle="1" w:styleId="Ttulo2Car">
    <w:name w:val="Título 2 Car"/>
    <w:basedOn w:val="Fuentedeprrafopredeter"/>
    <w:link w:val="Ttulo2"/>
    <w:uiPriority w:val="9"/>
    <w:rsid w:val="0029675F"/>
    <w:rPr>
      <w:rFonts w:ascii="Arial" w:eastAsia="Times New Roman" w:hAnsi="Arial" w:cs="Times New Roman"/>
      <w:b/>
      <w:bCs/>
      <w:i/>
      <w:iCs/>
      <w:w w:val="108"/>
      <w:sz w:val="28"/>
      <w:szCs w:val="28"/>
      <w:lang w:val="es-ES" w:eastAsia="es-ES"/>
    </w:rPr>
  </w:style>
  <w:style w:type="paragraph" w:styleId="Prrafodelista">
    <w:name w:val="List Paragraph"/>
    <w:basedOn w:val="Normal"/>
    <w:uiPriority w:val="34"/>
    <w:qFormat/>
    <w:rsid w:val="0029675F"/>
    <w:pPr>
      <w:spacing w:after="160" w:line="259" w:lineRule="auto"/>
      <w:ind w:left="720"/>
      <w:contextualSpacing/>
    </w:pPr>
    <w:rPr>
      <w:rFonts w:ascii="Calibri" w:eastAsia="Calibri" w:hAnsi="Calibri"/>
      <w:sz w:val="22"/>
      <w:szCs w:val="22"/>
      <w:lang w:val="es-PY" w:eastAsia="en-US"/>
    </w:rPr>
  </w:style>
  <w:style w:type="paragraph" w:customStyle="1" w:styleId="Default">
    <w:name w:val="Default"/>
    <w:rsid w:val="0029675F"/>
    <w:pPr>
      <w:autoSpaceDE w:val="0"/>
      <w:autoSpaceDN w:val="0"/>
      <w:adjustRightInd w:val="0"/>
      <w:spacing w:after="0" w:line="240" w:lineRule="auto"/>
    </w:pPr>
    <w:rPr>
      <w:rFonts w:ascii="Calibri" w:eastAsia="Calibri" w:hAnsi="Calibri" w:cs="Calibri"/>
      <w:color w:val="000000"/>
      <w:sz w:val="24"/>
      <w:szCs w:val="24"/>
      <w:lang w:val="es-ES"/>
    </w:rPr>
  </w:style>
  <w:style w:type="numbering" w:customStyle="1" w:styleId="Sinlista1">
    <w:name w:val="Sin lista1"/>
    <w:next w:val="Sinlista"/>
    <w:uiPriority w:val="99"/>
    <w:semiHidden/>
    <w:unhideWhenUsed/>
    <w:rsid w:val="0029675F"/>
  </w:style>
  <w:style w:type="paragraph" w:styleId="Sinespaciado">
    <w:name w:val="No Spacing"/>
    <w:uiPriority w:val="1"/>
    <w:qFormat/>
    <w:rsid w:val="0029675F"/>
    <w:pPr>
      <w:spacing w:after="0" w:line="240" w:lineRule="auto"/>
    </w:pPr>
    <w:rPr>
      <w:rFonts w:ascii="Calibri" w:eastAsia="Calibri" w:hAnsi="Calibri" w:cs="Times New Roman"/>
      <w:lang w:val="es-ES"/>
    </w:rPr>
  </w:style>
  <w:style w:type="table" w:styleId="Tablaconcuadrcula">
    <w:name w:val="Table Grid"/>
    <w:basedOn w:val="Tablanormal"/>
    <w:uiPriority w:val="59"/>
    <w:rsid w:val="0029675F"/>
    <w:pPr>
      <w:spacing w:after="0" w:line="240" w:lineRule="auto"/>
    </w:pPr>
    <w:rPr>
      <w:rFonts w:ascii="Calibri" w:eastAsia="Calibri" w:hAnsi="Calibri" w:cs="Times New Roman"/>
      <w:sz w:val="20"/>
      <w:szCs w:val="20"/>
      <w:lang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9675F"/>
    <w:pPr>
      <w:spacing w:after="200" w:line="276" w:lineRule="auto"/>
    </w:pPr>
    <w:rPr>
      <w:rFonts w:ascii="Calibri" w:eastAsia="Calibri" w:hAnsi="Calibri"/>
      <w:sz w:val="20"/>
      <w:szCs w:val="20"/>
      <w:lang w:val="es-MX" w:eastAsia="x-none"/>
    </w:rPr>
  </w:style>
  <w:style w:type="character" w:customStyle="1" w:styleId="TextonotaalfinalCar">
    <w:name w:val="Texto nota al final Car"/>
    <w:basedOn w:val="Fuentedeprrafopredeter"/>
    <w:link w:val="Textonotaalfinal"/>
    <w:uiPriority w:val="99"/>
    <w:semiHidden/>
    <w:rsid w:val="0029675F"/>
    <w:rPr>
      <w:rFonts w:ascii="Calibri" w:eastAsia="Calibri" w:hAnsi="Calibri" w:cs="Times New Roman"/>
      <w:sz w:val="20"/>
      <w:szCs w:val="20"/>
      <w:lang w:val="es-MX" w:eastAsia="x-none"/>
    </w:rPr>
  </w:style>
  <w:style w:type="character" w:styleId="Refdenotaalfinal">
    <w:name w:val="endnote reference"/>
    <w:uiPriority w:val="99"/>
    <w:semiHidden/>
    <w:unhideWhenUsed/>
    <w:rsid w:val="0029675F"/>
    <w:rPr>
      <w:vertAlign w:val="superscript"/>
    </w:rPr>
  </w:style>
  <w:style w:type="paragraph" w:styleId="Ttulo">
    <w:name w:val="Title"/>
    <w:basedOn w:val="Normal"/>
    <w:next w:val="Normal"/>
    <w:link w:val="TtuloCar"/>
    <w:qFormat/>
    <w:rsid w:val="0029675F"/>
    <w:pPr>
      <w:pBdr>
        <w:bottom w:val="single" w:sz="8" w:space="4" w:color="4F81BD"/>
      </w:pBdr>
      <w:spacing w:after="300"/>
      <w:contextualSpacing/>
    </w:pPr>
    <w:rPr>
      <w:rFonts w:ascii="Cambria" w:hAnsi="Cambria"/>
      <w:color w:val="17365D"/>
      <w:spacing w:val="5"/>
      <w:kern w:val="28"/>
      <w:sz w:val="52"/>
      <w:szCs w:val="52"/>
      <w:lang w:val="es-MX" w:eastAsia="x-none"/>
    </w:rPr>
  </w:style>
  <w:style w:type="character" w:customStyle="1" w:styleId="TtuloCar">
    <w:name w:val="Título Car"/>
    <w:basedOn w:val="Fuentedeprrafopredeter"/>
    <w:link w:val="Ttulo"/>
    <w:rsid w:val="0029675F"/>
    <w:rPr>
      <w:rFonts w:ascii="Cambria" w:eastAsia="Times New Roman" w:hAnsi="Cambria" w:cs="Times New Roman"/>
      <w:color w:val="17365D"/>
      <w:spacing w:val="5"/>
      <w:kern w:val="28"/>
      <w:sz w:val="52"/>
      <w:szCs w:val="52"/>
      <w:lang w:val="es-MX" w:eastAsia="x-none"/>
    </w:rPr>
  </w:style>
  <w:style w:type="paragraph" w:customStyle="1" w:styleId="t27">
    <w:name w:val="t27"/>
    <w:basedOn w:val="Normal"/>
    <w:rsid w:val="0029675F"/>
    <w:pPr>
      <w:widowControl w:val="0"/>
      <w:snapToGrid w:val="0"/>
      <w:spacing w:line="240" w:lineRule="atLeast"/>
    </w:pPr>
  </w:style>
  <w:style w:type="paragraph" w:styleId="Textoindependiente3">
    <w:name w:val="Body Text 3"/>
    <w:basedOn w:val="Normal"/>
    <w:link w:val="Textoindependiente3Car"/>
    <w:rsid w:val="0029675F"/>
    <w:pPr>
      <w:jc w:val="both"/>
    </w:pPr>
    <w:rPr>
      <w:b/>
      <w:bCs/>
      <w:lang w:val="es-MX"/>
    </w:rPr>
  </w:style>
  <w:style w:type="character" w:customStyle="1" w:styleId="Textoindependiente3Car">
    <w:name w:val="Texto independiente 3 Car"/>
    <w:basedOn w:val="Fuentedeprrafopredeter"/>
    <w:link w:val="Textoindependiente3"/>
    <w:rsid w:val="0029675F"/>
    <w:rPr>
      <w:rFonts w:ascii="Times New Roman" w:eastAsia="Times New Roman" w:hAnsi="Times New Roman" w:cs="Times New Roman"/>
      <w:b/>
      <w:bCs/>
      <w:sz w:val="24"/>
      <w:szCs w:val="24"/>
      <w:lang w:val="es-MX" w:eastAsia="es-ES"/>
    </w:rPr>
  </w:style>
  <w:style w:type="paragraph" w:styleId="NormalWeb">
    <w:name w:val="Normal (Web)"/>
    <w:basedOn w:val="Normal"/>
    <w:uiPriority w:val="99"/>
    <w:unhideWhenUsed/>
    <w:rsid w:val="0029675F"/>
    <w:pPr>
      <w:spacing w:before="100" w:beforeAutospacing="1" w:after="100" w:afterAutospacing="1"/>
    </w:pPr>
  </w:style>
  <w:style w:type="paragraph" w:styleId="Textoindependiente">
    <w:name w:val="Body Text"/>
    <w:basedOn w:val="Normal"/>
    <w:link w:val="TextoindependienteCar"/>
    <w:uiPriority w:val="99"/>
    <w:semiHidden/>
    <w:unhideWhenUsed/>
    <w:rsid w:val="0029675F"/>
    <w:pPr>
      <w:spacing w:after="120" w:line="276" w:lineRule="auto"/>
    </w:pPr>
    <w:rPr>
      <w:rFonts w:ascii="Calibri" w:eastAsia="Calibri" w:hAnsi="Calibri"/>
      <w:sz w:val="20"/>
      <w:szCs w:val="20"/>
      <w:lang w:val="es-MX" w:eastAsia="x-none"/>
    </w:rPr>
  </w:style>
  <w:style w:type="character" w:customStyle="1" w:styleId="TextoindependienteCar">
    <w:name w:val="Texto independiente Car"/>
    <w:basedOn w:val="Fuentedeprrafopredeter"/>
    <w:link w:val="Textoindependiente"/>
    <w:uiPriority w:val="99"/>
    <w:semiHidden/>
    <w:rsid w:val="0029675F"/>
    <w:rPr>
      <w:rFonts w:ascii="Calibri" w:eastAsia="Calibri" w:hAnsi="Calibri" w:cs="Times New Roman"/>
      <w:sz w:val="20"/>
      <w:szCs w:val="20"/>
      <w:lang w:val="es-MX" w:eastAsia="x-none"/>
    </w:rPr>
  </w:style>
  <w:style w:type="paragraph" w:styleId="Lista">
    <w:name w:val="List"/>
    <w:basedOn w:val="Normal"/>
    <w:uiPriority w:val="99"/>
    <w:unhideWhenUsed/>
    <w:rsid w:val="0029675F"/>
    <w:pPr>
      <w:spacing w:after="160" w:line="259" w:lineRule="auto"/>
      <w:ind w:left="283" w:hanging="283"/>
      <w:contextualSpacing/>
    </w:pPr>
    <w:rPr>
      <w:rFonts w:ascii="Calibri" w:eastAsia="Calibri" w:hAnsi="Calibri"/>
      <w:sz w:val="22"/>
      <w:szCs w:val="22"/>
      <w:lang w:val="es-PY" w:eastAsia="en-US"/>
    </w:rPr>
  </w:style>
  <w:style w:type="paragraph" w:styleId="Lista2">
    <w:name w:val="List 2"/>
    <w:basedOn w:val="Normal"/>
    <w:uiPriority w:val="99"/>
    <w:unhideWhenUsed/>
    <w:rsid w:val="0029675F"/>
    <w:pPr>
      <w:spacing w:after="160" w:line="259" w:lineRule="auto"/>
      <w:ind w:left="566" w:hanging="283"/>
      <w:contextualSpacing/>
    </w:pPr>
    <w:rPr>
      <w:rFonts w:ascii="Calibri" w:eastAsia="Calibri" w:hAnsi="Calibri"/>
      <w:sz w:val="22"/>
      <w:szCs w:val="22"/>
      <w:lang w:val="es-PY" w:eastAsia="en-US"/>
    </w:rPr>
  </w:style>
  <w:style w:type="paragraph" w:styleId="Lista3">
    <w:name w:val="List 3"/>
    <w:basedOn w:val="Normal"/>
    <w:uiPriority w:val="99"/>
    <w:unhideWhenUsed/>
    <w:rsid w:val="0029675F"/>
    <w:pPr>
      <w:spacing w:after="160" w:line="259" w:lineRule="auto"/>
      <w:ind w:left="849" w:hanging="283"/>
      <w:contextualSpacing/>
    </w:pPr>
    <w:rPr>
      <w:rFonts w:ascii="Calibri" w:eastAsia="Calibri" w:hAnsi="Calibri"/>
      <w:sz w:val="22"/>
      <w:szCs w:val="22"/>
      <w:lang w:val="es-PY" w:eastAsia="en-US"/>
    </w:rPr>
  </w:style>
  <w:style w:type="paragraph" w:styleId="Lista4">
    <w:name w:val="List 4"/>
    <w:basedOn w:val="Normal"/>
    <w:uiPriority w:val="99"/>
    <w:unhideWhenUsed/>
    <w:rsid w:val="0029675F"/>
    <w:pPr>
      <w:spacing w:after="160" w:line="259" w:lineRule="auto"/>
      <w:ind w:left="1132" w:hanging="283"/>
      <w:contextualSpacing/>
    </w:pPr>
    <w:rPr>
      <w:rFonts w:ascii="Calibri" w:eastAsia="Calibri" w:hAnsi="Calibri"/>
      <w:sz w:val="22"/>
      <w:szCs w:val="22"/>
      <w:lang w:val="es-PY" w:eastAsia="en-US"/>
    </w:rPr>
  </w:style>
  <w:style w:type="paragraph" w:styleId="Lista5">
    <w:name w:val="List 5"/>
    <w:basedOn w:val="Normal"/>
    <w:uiPriority w:val="99"/>
    <w:unhideWhenUsed/>
    <w:rsid w:val="0029675F"/>
    <w:pPr>
      <w:spacing w:after="160" w:line="259" w:lineRule="auto"/>
      <w:ind w:left="1415" w:hanging="283"/>
      <w:contextualSpacing/>
    </w:pPr>
    <w:rPr>
      <w:rFonts w:ascii="Calibri" w:eastAsia="Calibri" w:hAnsi="Calibri"/>
      <w:sz w:val="22"/>
      <w:szCs w:val="22"/>
      <w:lang w:val="es-PY" w:eastAsia="en-US"/>
    </w:rPr>
  </w:style>
  <w:style w:type="paragraph" w:styleId="Continuarlista">
    <w:name w:val="List Continue"/>
    <w:basedOn w:val="Normal"/>
    <w:uiPriority w:val="99"/>
    <w:unhideWhenUsed/>
    <w:rsid w:val="0029675F"/>
    <w:pPr>
      <w:spacing w:after="120" w:line="259" w:lineRule="auto"/>
      <w:ind w:left="283"/>
      <w:contextualSpacing/>
    </w:pPr>
    <w:rPr>
      <w:rFonts w:ascii="Calibri" w:eastAsia="Calibri" w:hAnsi="Calibri"/>
      <w:sz w:val="22"/>
      <w:szCs w:val="22"/>
      <w:lang w:val="es-PY" w:eastAsia="en-US"/>
    </w:rPr>
  </w:style>
  <w:style w:type="paragraph" w:styleId="Continuarlista2">
    <w:name w:val="List Continue 2"/>
    <w:basedOn w:val="Normal"/>
    <w:uiPriority w:val="99"/>
    <w:unhideWhenUsed/>
    <w:rsid w:val="0029675F"/>
    <w:pPr>
      <w:spacing w:after="120" w:line="259" w:lineRule="auto"/>
      <w:ind w:left="566"/>
      <w:contextualSpacing/>
    </w:pPr>
    <w:rPr>
      <w:rFonts w:ascii="Calibri" w:eastAsia="Calibri" w:hAnsi="Calibri"/>
      <w:sz w:val="22"/>
      <w:szCs w:val="22"/>
      <w:lang w:val="es-PY" w:eastAsia="en-US"/>
    </w:rPr>
  </w:style>
  <w:style w:type="paragraph" w:styleId="Epgrafe">
    <w:name w:val="caption"/>
    <w:basedOn w:val="Normal"/>
    <w:next w:val="Normal"/>
    <w:uiPriority w:val="35"/>
    <w:unhideWhenUsed/>
    <w:qFormat/>
    <w:rsid w:val="0029675F"/>
    <w:pPr>
      <w:spacing w:after="160" w:line="259" w:lineRule="auto"/>
    </w:pPr>
    <w:rPr>
      <w:rFonts w:ascii="Calibri" w:eastAsia="Calibri" w:hAnsi="Calibri"/>
      <w:b/>
      <w:bCs/>
      <w:sz w:val="20"/>
      <w:szCs w:val="20"/>
      <w:lang w:val="es-PY" w:eastAsia="en-US"/>
    </w:rPr>
  </w:style>
  <w:style w:type="paragraph" w:styleId="Sangradetextonormal">
    <w:name w:val="Body Text Indent"/>
    <w:basedOn w:val="Normal"/>
    <w:link w:val="SangradetextonormalCar"/>
    <w:uiPriority w:val="99"/>
    <w:unhideWhenUsed/>
    <w:rsid w:val="0029675F"/>
    <w:pPr>
      <w:spacing w:after="120" w:line="259" w:lineRule="auto"/>
      <w:ind w:left="283"/>
    </w:pPr>
    <w:rPr>
      <w:rFonts w:ascii="Calibri" w:eastAsia="Calibri" w:hAnsi="Calibri"/>
      <w:sz w:val="22"/>
      <w:szCs w:val="22"/>
      <w:lang w:val="es-PY" w:eastAsia="en-US"/>
    </w:rPr>
  </w:style>
  <w:style w:type="character" w:customStyle="1" w:styleId="SangradetextonormalCar">
    <w:name w:val="Sangría de texto normal Car"/>
    <w:basedOn w:val="Fuentedeprrafopredeter"/>
    <w:link w:val="Sangradetextonormal"/>
    <w:uiPriority w:val="99"/>
    <w:rsid w:val="0029675F"/>
    <w:rPr>
      <w:rFonts w:ascii="Calibri" w:eastAsia="Calibri" w:hAnsi="Calibri" w:cs="Times New Roman"/>
    </w:rPr>
  </w:style>
  <w:style w:type="paragraph" w:styleId="Subttulo">
    <w:name w:val="Subtitle"/>
    <w:basedOn w:val="Normal"/>
    <w:next w:val="Normal"/>
    <w:link w:val="SubttuloCar"/>
    <w:uiPriority w:val="11"/>
    <w:qFormat/>
    <w:rsid w:val="0029675F"/>
    <w:pPr>
      <w:spacing w:after="60" w:line="259" w:lineRule="auto"/>
      <w:jc w:val="center"/>
      <w:outlineLvl w:val="1"/>
    </w:pPr>
    <w:rPr>
      <w:rFonts w:ascii="Cambria" w:hAnsi="Cambria"/>
      <w:lang w:val="es-PY" w:eastAsia="en-US"/>
    </w:rPr>
  </w:style>
  <w:style w:type="character" w:customStyle="1" w:styleId="SubttuloCar">
    <w:name w:val="Subtítulo Car"/>
    <w:basedOn w:val="Fuentedeprrafopredeter"/>
    <w:link w:val="Subttulo"/>
    <w:uiPriority w:val="11"/>
    <w:rsid w:val="0029675F"/>
    <w:rPr>
      <w:rFonts w:ascii="Cambria" w:eastAsia="Times New Roman" w:hAnsi="Cambria" w:cs="Times New Roman"/>
      <w:sz w:val="24"/>
      <w:szCs w:val="24"/>
    </w:rPr>
  </w:style>
  <w:style w:type="paragraph" w:styleId="Textoindependienteprimerasangra">
    <w:name w:val="Body Text First Indent"/>
    <w:basedOn w:val="Textoindependiente"/>
    <w:link w:val="TextoindependienteprimerasangraCar"/>
    <w:uiPriority w:val="99"/>
    <w:unhideWhenUsed/>
    <w:rsid w:val="0029675F"/>
    <w:pPr>
      <w:spacing w:line="259" w:lineRule="auto"/>
      <w:ind w:firstLine="210"/>
    </w:pPr>
    <w:rPr>
      <w:sz w:val="22"/>
      <w:szCs w:val="22"/>
      <w:lang w:val="es-PY" w:eastAsia="en-US"/>
    </w:rPr>
  </w:style>
  <w:style w:type="character" w:customStyle="1" w:styleId="TextoindependienteprimerasangraCar">
    <w:name w:val="Texto independiente primera sangría Car"/>
    <w:basedOn w:val="TextoindependienteCar"/>
    <w:link w:val="Textoindependienteprimerasangra"/>
    <w:uiPriority w:val="99"/>
    <w:rsid w:val="0029675F"/>
    <w:rPr>
      <w:rFonts w:ascii="Calibri" w:eastAsia="Calibri" w:hAnsi="Calibri" w:cs="Times New Roman"/>
      <w:sz w:val="20"/>
      <w:szCs w:val="20"/>
      <w:lang w:val="es-MX" w:eastAsia="x-none"/>
    </w:rPr>
  </w:style>
  <w:style w:type="paragraph" w:styleId="Textoindependienteprimerasangra2">
    <w:name w:val="Body Text First Indent 2"/>
    <w:basedOn w:val="Sangradetextonormal"/>
    <w:link w:val="Textoindependienteprimerasangra2Car"/>
    <w:uiPriority w:val="99"/>
    <w:unhideWhenUsed/>
    <w:rsid w:val="0029675F"/>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29675F"/>
    <w:rPr>
      <w:rFonts w:ascii="Calibri" w:eastAsia="Calibri" w:hAnsi="Calibri" w:cs="Times New Roman"/>
    </w:rPr>
  </w:style>
  <w:style w:type="character" w:styleId="Refdecomentario">
    <w:name w:val="annotation reference"/>
    <w:basedOn w:val="Fuentedeprrafopredeter"/>
    <w:uiPriority w:val="99"/>
    <w:semiHidden/>
    <w:unhideWhenUsed/>
    <w:rsid w:val="00C31152"/>
    <w:rPr>
      <w:sz w:val="16"/>
      <w:szCs w:val="16"/>
    </w:rPr>
  </w:style>
  <w:style w:type="paragraph" w:styleId="Textocomentario">
    <w:name w:val="annotation text"/>
    <w:basedOn w:val="Normal"/>
    <w:link w:val="TextocomentarioCar"/>
    <w:uiPriority w:val="99"/>
    <w:semiHidden/>
    <w:unhideWhenUsed/>
    <w:rsid w:val="00C31152"/>
    <w:rPr>
      <w:sz w:val="20"/>
      <w:szCs w:val="20"/>
    </w:rPr>
  </w:style>
  <w:style w:type="character" w:customStyle="1" w:styleId="TextocomentarioCar">
    <w:name w:val="Texto comentario Car"/>
    <w:basedOn w:val="Fuentedeprrafopredeter"/>
    <w:link w:val="Textocomentario"/>
    <w:uiPriority w:val="99"/>
    <w:semiHidden/>
    <w:rsid w:val="00C311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1152"/>
    <w:rPr>
      <w:b/>
      <w:bCs/>
    </w:rPr>
  </w:style>
  <w:style w:type="character" w:customStyle="1" w:styleId="AsuntodelcomentarioCar">
    <w:name w:val="Asunto del comentario Car"/>
    <w:basedOn w:val="TextocomentarioCar"/>
    <w:link w:val="Asuntodelcomentario"/>
    <w:uiPriority w:val="99"/>
    <w:semiHidden/>
    <w:rsid w:val="00C3115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64857">
      <w:bodyDiv w:val="1"/>
      <w:marLeft w:val="0"/>
      <w:marRight w:val="0"/>
      <w:marTop w:val="0"/>
      <w:marBottom w:val="0"/>
      <w:divBdr>
        <w:top w:val="none" w:sz="0" w:space="0" w:color="auto"/>
        <w:left w:val="none" w:sz="0" w:space="0" w:color="auto"/>
        <w:bottom w:val="none" w:sz="0" w:space="0" w:color="auto"/>
        <w:right w:val="none" w:sz="0" w:space="0" w:color="auto"/>
      </w:divBdr>
    </w:div>
    <w:div w:id="1205026872">
      <w:bodyDiv w:val="1"/>
      <w:marLeft w:val="0"/>
      <w:marRight w:val="0"/>
      <w:marTop w:val="0"/>
      <w:marBottom w:val="0"/>
      <w:divBdr>
        <w:top w:val="none" w:sz="0" w:space="0" w:color="auto"/>
        <w:left w:val="none" w:sz="0" w:space="0" w:color="auto"/>
        <w:bottom w:val="none" w:sz="0" w:space="0" w:color="auto"/>
        <w:right w:val="none" w:sz="0" w:space="0" w:color="auto"/>
      </w:divBdr>
    </w:div>
    <w:div w:id="18965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ncoop.gov.py" TargetMode="External"/><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6F7A-4A2D-434C-8FA8-FAACC1E8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58</Pages>
  <Words>21424</Words>
  <Characters>117834</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Villalba</dc:creator>
  <cp:lastModifiedBy>Maria Mercedes Ortega</cp:lastModifiedBy>
  <cp:revision>34</cp:revision>
  <cp:lastPrinted>2017-11-07T14:01:00Z</cp:lastPrinted>
  <dcterms:created xsi:type="dcterms:W3CDTF">2017-11-06T13:32:00Z</dcterms:created>
  <dcterms:modified xsi:type="dcterms:W3CDTF">2017-11-09T11:39:00Z</dcterms:modified>
</cp:coreProperties>
</file>